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val="0"/>
        <w:kinsoku/>
        <w:wordWrap/>
        <w:overflowPunct/>
        <w:topLinePunct w:val="0"/>
        <w:autoSpaceDE/>
        <w:autoSpaceDN/>
        <w:bidi w:val="0"/>
        <w:spacing w:line="620" w:lineRule="exact"/>
        <w:ind w:left="0" w:leftChars="0" w:firstLine="0" w:firstLineChars="0"/>
        <w:jc w:val="center"/>
        <w:textAlignment w:val="auto"/>
        <w:rPr>
          <w:rFonts w:ascii="黑体" w:hAnsi="Times New Roman" w:eastAsia="黑体" w:cs="Times New Roman"/>
          <w:b/>
          <w:bCs/>
          <w:color w:val="auto"/>
          <w:sz w:val="36"/>
          <w:szCs w:val="36"/>
        </w:rPr>
      </w:pPr>
    </w:p>
    <w:p>
      <w:pPr>
        <w:pageBreakBefore w:val="0"/>
        <w:kinsoku/>
        <w:wordWrap/>
        <w:overflowPunct/>
        <w:topLinePunct w:val="0"/>
        <w:autoSpaceDE/>
        <w:autoSpaceDN/>
        <w:bidi w:val="0"/>
        <w:spacing w:line="720" w:lineRule="auto"/>
        <w:ind w:left="0" w:leftChars="0" w:firstLine="0" w:firstLine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b w:val="0"/>
          <w:bCs w:val="0"/>
          <w:color w:val="auto"/>
          <w:sz w:val="44"/>
          <w:szCs w:val="44"/>
        </w:rPr>
        <w:t>“十四五”工程勘察设计行业发展规划</w:t>
      </w:r>
    </w:p>
    <w:p>
      <w:pPr>
        <w:pStyle w:val="4"/>
        <w:bidi w:val="0"/>
        <w:rPr>
          <w:rFonts w:hint="eastAsia"/>
          <w:b w:val="0"/>
          <w:bCs w:val="0"/>
        </w:rPr>
      </w:pPr>
      <w:bookmarkStart w:id="0" w:name="_Toc27613"/>
      <w:bookmarkStart w:id="1" w:name="_Toc32255"/>
      <w:bookmarkStart w:id="2" w:name="_Toc25900"/>
      <w:bookmarkStart w:id="3" w:name="_Toc4560"/>
      <w:bookmarkStart w:id="4" w:name="_Toc28415"/>
      <w:bookmarkStart w:id="5" w:name="_Toc8896"/>
      <w:bookmarkStart w:id="6" w:name="_Toc4642"/>
      <w:bookmarkStart w:id="7" w:name="_Toc1132"/>
      <w:bookmarkStart w:id="8" w:name="_Toc21563"/>
      <w:bookmarkStart w:id="9" w:name="_Toc12368"/>
      <w:bookmarkStart w:id="10" w:name="_Toc22435"/>
      <w:bookmarkStart w:id="11" w:name="_Toc78198406"/>
      <w:bookmarkStart w:id="12" w:name="_Toc22454"/>
      <w:bookmarkStart w:id="13" w:name="_Toc32011"/>
      <w:bookmarkStart w:id="14" w:name="_Toc3611"/>
      <w:bookmarkStart w:id="15" w:name="_Toc458071936"/>
      <w:bookmarkStart w:id="16" w:name="_Toc12738"/>
      <w:bookmarkStart w:id="17" w:name="_Toc390786171"/>
      <w:r>
        <w:rPr>
          <w:rFonts w:hint="eastAsia"/>
          <w:b w:val="0"/>
          <w:bCs w:val="0"/>
        </w:rPr>
        <w:t>一、发展环境</w:t>
      </w:r>
      <w:bookmarkEnd w:id="0"/>
      <w:bookmarkEnd w:id="1"/>
      <w:bookmarkEnd w:id="2"/>
      <w:bookmarkEnd w:id="3"/>
      <w:bookmarkEnd w:id="4"/>
      <w:bookmarkEnd w:id="5"/>
    </w:p>
    <w:p>
      <w:pPr>
        <w:bidi w:val="0"/>
        <w:rPr>
          <w:rFonts w:hint="eastAsia"/>
          <w:lang w:val="en-US" w:eastAsia="zh-CN"/>
        </w:rPr>
      </w:pPr>
      <w:bookmarkStart w:id="18" w:name="_Toc390786165"/>
      <w:bookmarkStart w:id="19" w:name="_Toc458071931"/>
      <w:bookmarkStart w:id="20" w:name="_Toc8044"/>
      <w:bookmarkStart w:id="21" w:name="_Toc480209532"/>
      <w:bookmarkStart w:id="22" w:name="_Toc3396"/>
      <w:bookmarkStart w:id="23" w:name="_Toc3306"/>
      <w:r>
        <w:rPr>
          <w:rFonts w:hint="eastAsia"/>
        </w:rPr>
        <w:t>“十三五”时期，我国</w:t>
      </w:r>
      <w:r>
        <w:rPr>
          <w:rFonts w:hint="eastAsia"/>
          <w:lang w:val="en-US" w:eastAsia="zh-CN"/>
        </w:rPr>
        <w:t>工程</w:t>
      </w:r>
      <w:r>
        <w:rPr>
          <w:rFonts w:hint="eastAsia"/>
        </w:rPr>
        <w:t>勘察设计行业发展</w:t>
      </w:r>
      <w:r>
        <w:rPr>
          <w:rFonts w:hint="eastAsia"/>
          <w:lang w:val="en-US" w:eastAsia="zh-CN"/>
        </w:rPr>
        <w:t>平稳</w:t>
      </w:r>
      <w:r>
        <w:rPr>
          <w:rFonts w:hint="eastAsia"/>
        </w:rPr>
        <w:t>，设计建成大批国家重点工程，方案独创性有</w:t>
      </w:r>
      <w:r>
        <w:rPr>
          <w:rFonts w:hint="eastAsia"/>
          <w:lang w:val="en-US" w:eastAsia="zh-CN"/>
        </w:rPr>
        <w:t>所</w:t>
      </w:r>
      <w:r>
        <w:rPr>
          <w:rFonts w:hint="eastAsia"/>
        </w:rPr>
        <w:t>提升，</w:t>
      </w:r>
      <w:r>
        <w:rPr>
          <w:rFonts w:hint="eastAsia"/>
          <w:lang w:val="en-US" w:eastAsia="zh-CN"/>
        </w:rPr>
        <w:t>勘察</w:t>
      </w:r>
      <w:r>
        <w:rPr>
          <w:rFonts w:hint="eastAsia"/>
        </w:rPr>
        <w:t>设计</w:t>
      </w:r>
      <w:r>
        <w:rPr>
          <w:rFonts w:hint="eastAsia"/>
          <w:lang w:val="en-US" w:eastAsia="zh-CN"/>
        </w:rPr>
        <w:t>技术</w:t>
      </w:r>
      <w:r>
        <w:rPr>
          <w:rFonts w:hint="eastAsia"/>
        </w:rPr>
        <w:t>水平再上新台阶。</w:t>
      </w:r>
      <w:r>
        <w:rPr>
          <w:rFonts w:hint="eastAsia"/>
          <w:lang w:val="en-US" w:eastAsia="zh-CN"/>
        </w:rPr>
        <w:t>工程勘察设计</w:t>
      </w:r>
      <w:r>
        <w:rPr>
          <w:rFonts w:hint="eastAsia"/>
        </w:rPr>
        <w:t>行业规模进一步</w:t>
      </w:r>
      <w:r>
        <w:rPr>
          <w:rFonts w:hint="eastAsia"/>
          <w:lang w:val="en-US" w:eastAsia="zh-CN"/>
        </w:rPr>
        <w:t>扩大</w:t>
      </w:r>
      <w:r>
        <w:rPr>
          <w:rFonts w:hint="eastAsia"/>
        </w:rPr>
        <w:t>，</w:t>
      </w:r>
      <w:r>
        <w:rPr>
          <w:rFonts w:hint="eastAsia"/>
          <w:lang w:val="en-US" w:eastAsia="zh-CN"/>
        </w:rPr>
        <w:t>管理水平和经济效益进一步提高，</w:t>
      </w:r>
      <w:r>
        <w:rPr>
          <w:rFonts w:hint="eastAsia"/>
        </w:rPr>
        <w:t>行业企业总数达</w:t>
      </w:r>
      <w:r>
        <w:rPr>
          <w:rFonts w:hint="eastAsia"/>
          <w:lang w:val="en-US" w:eastAsia="zh-CN"/>
        </w:rPr>
        <w:t>23741</w:t>
      </w:r>
      <w:r>
        <w:rPr>
          <w:rFonts w:hint="eastAsia"/>
        </w:rPr>
        <w:t>家</w:t>
      </w:r>
      <w:r>
        <w:rPr>
          <w:rFonts w:hint="eastAsia"/>
          <w:lang w:eastAsia="zh-CN"/>
        </w:rPr>
        <w:t>，</w:t>
      </w:r>
      <w:r>
        <w:rPr>
          <w:rFonts w:hint="eastAsia"/>
        </w:rPr>
        <w:t>年均增速3</w:t>
      </w:r>
      <w:r>
        <w:rPr>
          <w:rFonts w:hint="eastAsia"/>
          <w:lang w:val="en-US" w:eastAsia="zh-CN"/>
        </w:rPr>
        <w:t>.0</w:t>
      </w:r>
      <w:r>
        <w:rPr>
          <w:rFonts w:hint="eastAsia"/>
        </w:rPr>
        <w:t>%</w:t>
      </w:r>
      <w:r>
        <w:rPr>
          <w:rFonts w:hint="eastAsia"/>
          <w:lang w:eastAsia="zh-CN"/>
        </w:rPr>
        <w:t>；</w:t>
      </w:r>
      <w:r>
        <w:rPr>
          <w:rFonts w:hint="eastAsia"/>
        </w:rPr>
        <w:t>从业总人数达</w:t>
      </w:r>
      <w:r>
        <w:rPr>
          <w:rFonts w:hint="eastAsia"/>
          <w:lang w:val="en-US" w:eastAsia="zh-CN"/>
        </w:rPr>
        <w:t>440.0</w:t>
      </w:r>
      <w:r>
        <w:rPr>
          <w:rFonts w:hint="eastAsia"/>
        </w:rPr>
        <w:t>万</w:t>
      </w:r>
      <w:r>
        <w:rPr>
          <w:rFonts w:hint="eastAsia"/>
          <w:lang w:eastAsia="zh-CN"/>
        </w:rPr>
        <w:t>，年均增速</w:t>
      </w:r>
      <w:r>
        <w:rPr>
          <w:rFonts w:hint="eastAsia"/>
          <w:lang w:val="en-US" w:eastAsia="zh-CN"/>
        </w:rPr>
        <w:t>7.7</w:t>
      </w:r>
      <w:r>
        <w:rPr>
          <w:rFonts w:hint="eastAsia"/>
          <w:lang w:eastAsia="zh-CN"/>
        </w:rPr>
        <w:t>%；</w:t>
      </w:r>
      <w:r>
        <w:rPr>
          <w:rFonts w:hint="eastAsia"/>
        </w:rPr>
        <w:t>营业总收入达</w:t>
      </w:r>
      <w:r>
        <w:rPr>
          <w:rFonts w:hint="eastAsia"/>
          <w:lang w:val="en-US" w:eastAsia="zh-CN"/>
        </w:rPr>
        <w:t>72496.7</w:t>
      </w:r>
      <w:r>
        <w:rPr>
          <w:rFonts w:hint="eastAsia"/>
        </w:rPr>
        <w:t>亿元</w:t>
      </w:r>
      <w:r>
        <w:rPr>
          <w:rFonts w:hint="eastAsia"/>
          <w:lang w:eastAsia="zh-CN"/>
        </w:rPr>
        <w:t>，</w:t>
      </w:r>
      <w:r>
        <w:rPr>
          <w:rFonts w:hint="eastAsia"/>
        </w:rPr>
        <w:t>年均增速</w:t>
      </w:r>
      <w:r>
        <w:rPr>
          <w:rFonts w:hint="eastAsia"/>
          <w:lang w:val="en-US" w:eastAsia="zh-CN"/>
        </w:rPr>
        <w:t>21.8</w:t>
      </w:r>
      <w:r>
        <w:rPr>
          <w:rFonts w:hint="eastAsia"/>
        </w:rPr>
        <w:t>%</w:t>
      </w:r>
      <w:r>
        <w:rPr>
          <w:rFonts w:hint="eastAsia"/>
          <w:lang w:eastAsia="zh-CN"/>
        </w:rPr>
        <w:t>。</w:t>
      </w:r>
      <w:bookmarkStart w:id="24" w:name="_Toc20813"/>
      <w:r>
        <w:rPr>
          <w:rFonts w:hint="eastAsia"/>
          <w:lang w:val="en-US" w:eastAsia="zh-CN"/>
        </w:rPr>
        <w:t>工程建设组织模式不断创新，全过程工程咨询、工程总承包快速增长，</w:t>
      </w:r>
      <w:r>
        <w:rPr>
          <w:rFonts w:hint="eastAsia"/>
        </w:rPr>
        <w:t>建筑师负责制</w:t>
      </w:r>
      <w:r>
        <w:rPr>
          <w:rFonts w:hint="eastAsia"/>
          <w:lang w:val="en-US" w:eastAsia="zh-CN"/>
        </w:rPr>
        <w:t>试点工作取得积极成效</w:t>
      </w:r>
      <w:r>
        <w:rPr>
          <w:rFonts w:hint="eastAsia"/>
        </w:rPr>
        <w:t>。</w:t>
      </w:r>
      <w:r>
        <w:rPr>
          <w:rFonts w:hint="eastAsia"/>
          <w:lang w:val="en-US" w:eastAsia="zh-CN"/>
        </w:rPr>
        <w:t>科技创新能力不断增强，</w:t>
      </w:r>
      <w:r>
        <w:rPr>
          <w:rFonts w:hint="eastAsia"/>
        </w:rPr>
        <w:t>科技活动投入年均增速</w:t>
      </w:r>
      <w:r>
        <w:rPr>
          <w:rFonts w:hint="eastAsia"/>
          <w:lang w:val="en-US" w:eastAsia="zh-CN"/>
        </w:rPr>
        <w:t>达28.8%</w:t>
      </w:r>
      <w:r>
        <w:rPr>
          <w:rFonts w:hint="eastAsia"/>
          <w:lang w:eastAsia="zh-CN"/>
        </w:rPr>
        <w:t>，</w:t>
      </w:r>
      <w:r>
        <w:rPr>
          <w:rFonts w:hint="eastAsia"/>
          <w:lang w:val="en-US" w:eastAsia="zh-CN"/>
        </w:rPr>
        <w:t>关键</w:t>
      </w:r>
      <w:r>
        <w:rPr>
          <w:rFonts w:hint="eastAsia"/>
          <w:lang w:eastAsia="zh-CN"/>
        </w:rPr>
        <w:t>技术研究不断取得新进展，</w:t>
      </w:r>
      <w:r>
        <w:rPr>
          <w:rFonts w:hint="eastAsia"/>
        </w:rPr>
        <w:t>技术体系</w:t>
      </w:r>
      <w:r>
        <w:rPr>
          <w:rFonts w:hint="eastAsia"/>
          <w:lang w:val="en-US" w:eastAsia="zh-CN"/>
        </w:rPr>
        <w:t>日趋</w:t>
      </w:r>
      <w:r>
        <w:rPr>
          <w:rFonts w:hint="eastAsia"/>
        </w:rPr>
        <w:t>完善</w:t>
      </w:r>
      <w:r>
        <w:rPr>
          <w:rFonts w:hint="eastAsia"/>
          <w:lang w:eastAsia="zh-CN"/>
        </w:rPr>
        <w:t>，</w:t>
      </w:r>
      <w:r>
        <w:rPr>
          <w:rFonts w:hint="eastAsia"/>
          <w:lang w:val="en-US" w:eastAsia="zh-CN"/>
        </w:rPr>
        <w:t>工程勘察设计行业绿色化、工业化、数字化转型有序推进。国际化水平取得较大提升，境外市场</w:t>
      </w:r>
      <w:r>
        <w:rPr>
          <w:rFonts w:hint="eastAsia"/>
        </w:rPr>
        <w:t>新签合同额比“十二五”末期增长</w:t>
      </w:r>
      <w:r>
        <w:rPr>
          <w:rFonts w:hint="eastAsia"/>
          <w:lang w:val="en-US" w:eastAsia="zh-CN"/>
        </w:rPr>
        <w:t>47</w:t>
      </w:r>
      <w:r>
        <w:rPr>
          <w:rFonts w:hint="eastAsia"/>
        </w:rPr>
        <w:t>%</w:t>
      </w:r>
      <w:r>
        <w:rPr>
          <w:rFonts w:hint="eastAsia"/>
          <w:lang w:eastAsia="zh-CN"/>
        </w:rPr>
        <w:t>。</w:t>
      </w:r>
      <w:r>
        <w:rPr>
          <w:rFonts w:hint="eastAsia"/>
          <w:highlight w:val="none"/>
          <w:lang w:val="en-US" w:eastAsia="zh-CN"/>
        </w:rPr>
        <w:t>工程勘察设计行业</w:t>
      </w:r>
      <w:r>
        <w:rPr>
          <w:rFonts w:hint="eastAsia"/>
          <w:highlight w:val="none"/>
          <w:lang w:eastAsia="zh-CN"/>
        </w:rPr>
        <w:t>在促进</w:t>
      </w:r>
      <w:r>
        <w:rPr>
          <w:rFonts w:hint="eastAsia"/>
          <w:highlight w:val="none"/>
          <w:lang w:val="en-US" w:eastAsia="zh-CN"/>
        </w:rPr>
        <w:t>新型城镇化建设、人居环境持续改善、建筑业高质量发展等方面发挥了重要作用。</w:t>
      </w:r>
    </w:p>
    <w:bookmarkEnd w:id="24"/>
    <w:p>
      <w:pPr>
        <w:bidi w:val="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同时，也要认识到，</w:t>
      </w:r>
      <w:r>
        <w:rPr>
          <w:rFonts w:hint="eastAsia"/>
          <w:lang w:val="en-US" w:eastAsia="zh-CN"/>
        </w:rPr>
        <w:t>工程</w:t>
      </w:r>
      <w:r>
        <w:rPr>
          <w:rFonts w:hint="eastAsia" w:ascii="仿宋_GB2312" w:hAnsi="仿宋_GB2312" w:eastAsia="仿宋_GB2312" w:cs="仿宋_GB2312"/>
          <w:color w:val="auto"/>
          <w:lang w:val="en-US" w:eastAsia="zh-CN"/>
        </w:rPr>
        <w:t>勘察设计行业在工程建设中的引领作用尚未充分发挥，设计</w:t>
      </w:r>
      <w:r>
        <w:rPr>
          <w:rFonts w:hint="eastAsia" w:ascii="仿宋_GB2312" w:hAnsi="仿宋_GB2312" w:eastAsia="仿宋_GB2312" w:cs="仿宋_GB2312"/>
          <w:color w:val="auto"/>
        </w:rPr>
        <w:t>创新</w:t>
      </w:r>
      <w:r>
        <w:rPr>
          <w:rFonts w:hint="eastAsia" w:ascii="仿宋_GB2312" w:hAnsi="仿宋_GB2312" w:eastAsia="仿宋_GB2312" w:cs="仿宋_GB2312"/>
          <w:color w:val="auto"/>
          <w:lang w:val="en-US" w:eastAsia="zh-CN"/>
        </w:rPr>
        <w:t>能力</w:t>
      </w:r>
      <w:r>
        <w:rPr>
          <w:rFonts w:hint="eastAsia" w:ascii="仿宋_GB2312" w:hAnsi="仿宋_GB2312" w:eastAsia="仿宋_GB2312" w:cs="仿宋_GB2312"/>
          <w:color w:val="auto"/>
        </w:rPr>
        <w:t>不足</w:t>
      </w:r>
      <w:r>
        <w:rPr>
          <w:rFonts w:hint="eastAsia" w:ascii="仿宋_GB2312" w:hAnsi="仿宋_GB2312" w:eastAsia="仿宋_GB2312" w:cs="仿宋_GB2312"/>
          <w:color w:val="auto"/>
          <w:lang w:eastAsia="zh-CN"/>
        </w:rPr>
        <w:t>，</w:t>
      </w:r>
      <w:r>
        <w:rPr>
          <w:rFonts w:hint="eastAsia"/>
          <w:lang w:val="en-US" w:eastAsia="zh-CN"/>
        </w:rPr>
        <w:t>高端人才吸引力下降</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color w:val="auto"/>
        </w:rPr>
        <w:t>复合型人才短缺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高端服务供给能力</w:t>
      </w:r>
      <w:r>
        <w:rPr>
          <w:rFonts w:hint="eastAsia" w:ascii="仿宋_GB2312" w:hAnsi="仿宋_GB2312" w:cs="仿宋_GB2312"/>
          <w:color w:val="auto"/>
          <w:lang w:val="en-US" w:eastAsia="zh-CN"/>
        </w:rPr>
        <w:t>亟待提高</w:t>
      </w:r>
      <w:r>
        <w:rPr>
          <w:rFonts w:hint="eastAsia" w:ascii="仿宋_GB2312" w:hAnsi="仿宋_GB2312" w:eastAsia="仿宋_GB2312" w:cs="仿宋_GB2312"/>
          <w:color w:val="auto"/>
        </w:rPr>
        <w:t>，同质化</w:t>
      </w:r>
      <w:r>
        <w:rPr>
          <w:rFonts w:hint="eastAsia" w:ascii="仿宋_GB2312" w:hAnsi="仿宋_GB2312" w:eastAsia="仿宋_GB2312" w:cs="仿宋_GB2312"/>
          <w:color w:val="auto"/>
          <w:lang w:val="en-US" w:eastAsia="zh-CN"/>
        </w:rPr>
        <w:t>低价</w:t>
      </w:r>
      <w:r>
        <w:rPr>
          <w:rFonts w:hint="eastAsia" w:ascii="仿宋_GB2312" w:hAnsi="仿宋_GB2312" w:eastAsia="仿宋_GB2312" w:cs="仿宋_GB2312"/>
          <w:color w:val="auto"/>
        </w:rPr>
        <w:t>竞争问题</w:t>
      </w:r>
      <w:r>
        <w:rPr>
          <w:rFonts w:hint="eastAsia" w:ascii="仿宋_GB2312" w:hAnsi="仿宋_GB2312" w:cs="仿宋_GB2312"/>
          <w:color w:val="auto"/>
          <w:lang w:val="en-US" w:eastAsia="zh-CN"/>
        </w:rPr>
        <w:t>依然</w:t>
      </w:r>
      <w:r>
        <w:rPr>
          <w:rFonts w:hint="eastAsia" w:ascii="仿宋_GB2312" w:hAnsi="仿宋_GB2312" w:eastAsia="仿宋_GB2312" w:cs="仿宋_GB2312"/>
          <w:color w:val="auto"/>
          <w:lang w:val="en-US" w:eastAsia="zh-CN"/>
        </w:rPr>
        <w:t>存在</w:t>
      </w:r>
      <w:r>
        <w:rPr>
          <w:rFonts w:hint="eastAsia" w:ascii="仿宋_GB2312" w:hAnsi="仿宋_GB2312" w:eastAsia="仿宋_GB2312" w:cs="仿宋_GB2312"/>
          <w:color w:val="auto"/>
        </w:rPr>
        <w:t>，</w:t>
      </w:r>
      <w:r>
        <w:rPr>
          <w:rFonts w:hint="eastAsia" w:ascii="仿宋_GB2312" w:hAnsi="仿宋_GB2312" w:cs="仿宋_GB2312"/>
          <w:color w:val="auto"/>
          <w:lang w:val="en-US" w:eastAsia="zh-CN"/>
        </w:rPr>
        <w:t>国际竞争力有</w:t>
      </w:r>
      <w:r>
        <w:rPr>
          <w:rFonts w:hint="eastAsia" w:ascii="仿宋_GB2312" w:hAnsi="仿宋_GB2312" w:eastAsia="仿宋_GB2312" w:cs="仿宋_GB2312"/>
          <w:color w:val="auto"/>
          <w:lang w:val="en-US" w:eastAsia="zh-CN"/>
        </w:rPr>
        <w:t>待提升，勘察设计品质与人民日益增长的美好生活需要还存在差距</w:t>
      </w:r>
      <w:r>
        <w:rPr>
          <w:rFonts w:hint="eastAsia" w:ascii="仿宋_GB2312" w:hAnsi="仿宋_GB2312" w:cs="仿宋_GB2312"/>
          <w:color w:val="auto"/>
          <w:lang w:val="en-US" w:eastAsia="zh-CN"/>
        </w:rPr>
        <w:t>，推动勘察设计高质量发展责任重大。</w:t>
      </w:r>
    </w:p>
    <w:p>
      <w:pPr>
        <w:bidi w:val="0"/>
        <w:rPr>
          <w:rFonts w:hint="eastAsia"/>
          <w:lang w:val="en-US" w:eastAsia="zh-CN"/>
        </w:rPr>
      </w:pPr>
      <w:r>
        <w:rPr>
          <w:rFonts w:hint="eastAsia"/>
          <w:lang w:val="en-US" w:eastAsia="zh-CN"/>
        </w:rPr>
        <w:t>“十四五”时期是我国开启全面建设社会主义现代化国家新征程、向第二个百年奋斗目标进军的第一个五年。</w:t>
      </w:r>
      <w:r>
        <w:rPr>
          <w:rFonts w:hint="eastAsia"/>
          <w:highlight w:val="none"/>
        </w:rPr>
        <w:t>新</w:t>
      </w:r>
      <w:r>
        <w:rPr>
          <w:rFonts w:hint="eastAsia"/>
          <w:highlight w:val="none"/>
          <w:lang w:eastAsia="zh-CN"/>
        </w:rPr>
        <w:t>型</w:t>
      </w:r>
      <w:r>
        <w:rPr>
          <w:rFonts w:hint="eastAsia"/>
          <w:highlight w:val="none"/>
          <w:lang w:val="en-US" w:eastAsia="zh-CN"/>
        </w:rPr>
        <w:t>城市基础设施</w:t>
      </w:r>
      <w:r>
        <w:rPr>
          <w:rFonts w:hint="eastAsia"/>
          <w:highlight w:val="none"/>
        </w:rPr>
        <w:t>建</w:t>
      </w:r>
      <w:r>
        <w:rPr>
          <w:rFonts w:hint="eastAsia"/>
          <w:highlight w:val="none"/>
          <w:lang w:eastAsia="zh-CN"/>
        </w:rPr>
        <w:t>设</w:t>
      </w:r>
      <w:r>
        <w:rPr>
          <w:rFonts w:hint="eastAsia"/>
          <w:highlight w:val="none"/>
        </w:rPr>
        <w:t>、城市更新、完整</w:t>
      </w:r>
      <w:r>
        <w:rPr>
          <w:rFonts w:hint="eastAsia"/>
          <w:highlight w:val="none"/>
          <w:lang w:val="en-US" w:eastAsia="zh-CN"/>
        </w:rPr>
        <w:t>居住</w:t>
      </w:r>
      <w:r>
        <w:rPr>
          <w:rFonts w:hint="eastAsia"/>
          <w:highlight w:val="none"/>
        </w:rPr>
        <w:t>社区</w:t>
      </w:r>
      <w:r>
        <w:rPr>
          <w:rFonts w:hint="eastAsia"/>
          <w:highlight w:val="none"/>
          <w:lang w:eastAsia="zh-CN"/>
        </w:rPr>
        <w:t>建设</w:t>
      </w:r>
      <w:r>
        <w:rPr>
          <w:rFonts w:hint="eastAsia"/>
          <w:highlight w:val="none"/>
        </w:rPr>
        <w:t>、</w:t>
      </w:r>
      <w:r>
        <w:rPr>
          <w:rFonts w:hint="eastAsia"/>
          <w:highlight w:val="none"/>
          <w:lang w:val="en-US" w:eastAsia="zh-CN"/>
        </w:rPr>
        <w:t>乡村建设行动</w:t>
      </w:r>
      <w:r>
        <w:rPr>
          <w:rFonts w:hint="eastAsia"/>
          <w:highlight w:val="none"/>
        </w:rPr>
        <w:t>等</w:t>
      </w:r>
      <w:r>
        <w:rPr>
          <w:rFonts w:hint="eastAsia"/>
          <w:highlight w:val="none"/>
          <w:lang w:val="en-US" w:eastAsia="zh-CN"/>
        </w:rPr>
        <w:t>工作任务为工程勘察设计行业发展带来了新机遇。</w:t>
      </w:r>
      <w:r>
        <w:rPr>
          <w:rFonts w:hint="eastAsia"/>
        </w:rPr>
        <w:t>碳达峰</w:t>
      </w:r>
      <w:r>
        <w:rPr>
          <w:rFonts w:hint="eastAsia"/>
          <w:lang w:eastAsia="zh-CN"/>
        </w:rPr>
        <w:t>、</w:t>
      </w:r>
      <w:r>
        <w:rPr>
          <w:rFonts w:hint="eastAsia"/>
        </w:rPr>
        <w:t>碳中和目标</w:t>
      </w:r>
      <w:r>
        <w:rPr>
          <w:rFonts w:hint="eastAsia"/>
          <w:lang w:val="en-US" w:eastAsia="zh-CN"/>
        </w:rPr>
        <w:t>为</w:t>
      </w:r>
      <w:r>
        <w:rPr>
          <w:rFonts w:hint="eastAsia"/>
        </w:rPr>
        <w:t>行业绿色低碳</w:t>
      </w:r>
      <w:r>
        <w:rPr>
          <w:rFonts w:hint="eastAsia"/>
          <w:lang w:val="en-US" w:eastAsia="zh-CN"/>
        </w:rPr>
        <w:t>发展指明</w:t>
      </w:r>
      <w:r>
        <w:rPr>
          <w:rFonts w:hint="eastAsia"/>
        </w:rPr>
        <w:t>了新</w:t>
      </w:r>
      <w:r>
        <w:rPr>
          <w:rFonts w:hint="eastAsia"/>
          <w:lang w:val="en-US" w:eastAsia="zh-CN"/>
        </w:rPr>
        <w:t>方向</w:t>
      </w:r>
      <w:r>
        <w:rPr>
          <w:rFonts w:hint="eastAsia"/>
        </w:rPr>
        <w:t>。</w:t>
      </w:r>
      <w:r>
        <w:rPr>
          <w:rFonts w:hint="eastAsia"/>
          <w:lang w:val="en-US" w:eastAsia="zh-CN"/>
        </w:rPr>
        <w:t>新一轮科技革命和产业变革深入推进，特别是数字技术与建筑业广泛融合和深度渗透，为行业转型升级提供了新动力。全过程工程咨询</w:t>
      </w:r>
      <w:r>
        <w:rPr>
          <w:rFonts w:hint="eastAsia"/>
        </w:rPr>
        <w:t>、</w:t>
      </w:r>
      <w:r>
        <w:rPr>
          <w:rFonts w:hint="eastAsia"/>
          <w:lang w:val="en-US" w:eastAsia="zh-CN"/>
        </w:rPr>
        <w:t>工程总承包、</w:t>
      </w:r>
      <w:r>
        <w:rPr>
          <w:rFonts w:hint="eastAsia"/>
        </w:rPr>
        <w:t>建筑师负责制</w:t>
      </w:r>
      <w:r>
        <w:rPr>
          <w:rFonts w:hint="eastAsia"/>
          <w:lang w:val="en-US" w:eastAsia="zh-CN"/>
        </w:rPr>
        <w:t>等新模式快速发展，拓展了行业业务新空间。以国内大循环为主体、国内国际双循环相互促进的新发展格局，对行业转型升级提出新要求。</w:t>
      </w:r>
      <w:r>
        <w:rPr>
          <w:rFonts w:hint="eastAsia"/>
          <w:highlight w:val="none"/>
          <w:lang w:val="en-US" w:eastAsia="zh-CN"/>
        </w:rPr>
        <w:t>工程勘察设计行业要抓住新机遇，直面新挑战，实现高质量发展。</w:t>
      </w:r>
    </w:p>
    <w:bookmarkEnd w:id="18"/>
    <w:bookmarkEnd w:id="19"/>
    <w:bookmarkEnd w:id="20"/>
    <w:bookmarkEnd w:id="21"/>
    <w:bookmarkEnd w:id="22"/>
    <w:bookmarkEnd w:id="23"/>
    <w:p>
      <w:pPr>
        <w:pStyle w:val="4"/>
        <w:bidi w:val="0"/>
        <w:rPr>
          <w:rFonts w:hint="default"/>
          <w:b w:val="0"/>
          <w:bCs w:val="0"/>
          <w:lang w:val="en-US" w:eastAsia="zh-CN"/>
        </w:rPr>
      </w:pPr>
      <w:bookmarkStart w:id="25" w:name="_Toc14368"/>
      <w:bookmarkStart w:id="26" w:name="_Toc26535"/>
      <w:bookmarkStart w:id="27" w:name="_Toc78198405"/>
      <w:bookmarkStart w:id="28" w:name="_Toc458071933"/>
      <w:bookmarkStart w:id="29" w:name="_Toc480209535"/>
      <w:bookmarkStart w:id="30" w:name="_Toc22218"/>
      <w:bookmarkStart w:id="31" w:name="_Toc30648"/>
      <w:bookmarkStart w:id="32" w:name="_Toc20430"/>
      <w:bookmarkStart w:id="33" w:name="_Toc6260"/>
      <w:bookmarkStart w:id="34" w:name="_Toc29075"/>
      <w:bookmarkStart w:id="35" w:name="_Toc5217"/>
      <w:bookmarkStart w:id="36" w:name="_Toc21958"/>
      <w:bookmarkStart w:id="37" w:name="_Toc11822"/>
      <w:bookmarkStart w:id="38" w:name="_Toc4818"/>
      <w:r>
        <w:rPr>
          <w:rFonts w:hint="eastAsia"/>
          <w:b w:val="0"/>
          <w:bCs w:val="0"/>
          <w:lang w:val="en-US" w:eastAsia="zh-CN"/>
        </w:rPr>
        <w:t>二、</w:t>
      </w:r>
      <w:bookmarkEnd w:id="25"/>
      <w:bookmarkEnd w:id="26"/>
      <w:bookmarkEnd w:id="27"/>
      <w:bookmarkEnd w:id="28"/>
      <w:bookmarkEnd w:id="29"/>
      <w:bookmarkEnd w:id="30"/>
      <w:r>
        <w:rPr>
          <w:rFonts w:hint="eastAsia"/>
          <w:b w:val="0"/>
          <w:bCs w:val="0"/>
          <w:lang w:val="en-US" w:eastAsia="zh-CN"/>
        </w:rPr>
        <w:t>总体要求</w:t>
      </w:r>
      <w:bookmarkEnd w:id="31"/>
      <w:bookmarkEnd w:id="32"/>
      <w:bookmarkEnd w:id="33"/>
      <w:bookmarkEnd w:id="34"/>
      <w:bookmarkEnd w:id="35"/>
      <w:bookmarkEnd w:id="36"/>
      <w:bookmarkEnd w:id="37"/>
      <w:bookmarkEnd w:id="38"/>
    </w:p>
    <w:p>
      <w:pPr>
        <w:pStyle w:val="5"/>
        <w:bidi w:val="0"/>
        <w:rPr>
          <w:rFonts w:hint="eastAsia"/>
          <w:b w:val="0"/>
          <w:bCs w:val="0"/>
          <w:lang w:eastAsia="zh-CN"/>
        </w:rPr>
      </w:pPr>
      <w:bookmarkStart w:id="39" w:name="_Toc78198403"/>
      <w:bookmarkStart w:id="40" w:name="_Toc52053240"/>
      <w:bookmarkStart w:id="41" w:name="_Toc3400"/>
      <w:bookmarkStart w:id="42" w:name="_Toc31952"/>
      <w:bookmarkStart w:id="43" w:name="_Toc9187"/>
      <w:bookmarkStart w:id="44" w:name="_Toc5673"/>
      <w:bookmarkStart w:id="45" w:name="_Toc11799"/>
      <w:bookmarkStart w:id="46" w:name="_Toc15887"/>
      <w:bookmarkStart w:id="47" w:name="_Toc27111"/>
      <w:bookmarkStart w:id="48" w:name="_Toc19082"/>
      <w:r>
        <w:rPr>
          <w:rFonts w:hint="eastAsia"/>
          <w:b w:val="0"/>
          <w:bCs w:val="0"/>
        </w:rPr>
        <w:t>（</w:t>
      </w:r>
      <w:r>
        <w:rPr>
          <w:rFonts w:hint="eastAsia"/>
          <w:b w:val="0"/>
          <w:bCs w:val="0"/>
          <w:lang w:val="en-US" w:eastAsia="zh-CN"/>
        </w:rPr>
        <w:t>一</w:t>
      </w:r>
      <w:r>
        <w:rPr>
          <w:rFonts w:hint="eastAsia"/>
          <w:b w:val="0"/>
          <w:bCs w:val="0"/>
        </w:rPr>
        <w:t>）指导思想</w:t>
      </w:r>
      <w:bookmarkEnd w:id="39"/>
      <w:bookmarkEnd w:id="40"/>
      <w:r>
        <w:rPr>
          <w:rFonts w:hint="eastAsia"/>
          <w:b w:val="0"/>
          <w:bCs w:val="0"/>
          <w:lang w:eastAsia="zh-CN"/>
        </w:rPr>
        <w:t>。</w:t>
      </w:r>
      <w:bookmarkEnd w:id="41"/>
      <w:bookmarkEnd w:id="42"/>
      <w:bookmarkEnd w:id="43"/>
      <w:bookmarkEnd w:id="44"/>
      <w:bookmarkEnd w:id="45"/>
      <w:bookmarkEnd w:id="46"/>
      <w:bookmarkEnd w:id="47"/>
      <w:bookmarkEnd w:id="48"/>
    </w:p>
    <w:p>
      <w:pPr>
        <w:bidi w:val="0"/>
        <w:rPr>
          <w:rFonts w:hint="eastAsia"/>
        </w:rPr>
      </w:pPr>
      <w:r>
        <w:rPr>
          <w:rFonts w:hint="eastAsia" w:ascii="仿宋_GB2312" w:hAnsi="仿宋_GB2312" w:eastAsia="仿宋_GB2312" w:cs="仿宋_GB2312"/>
          <w:bCs/>
          <w:color w:val="000000"/>
          <w:sz w:val="32"/>
          <w:szCs w:val="32"/>
        </w:rPr>
        <w:t>以习近平新时代中国特色社会主义思想为指导，深入贯彻党的十九大和十九届历次全会精神，</w:t>
      </w:r>
      <w:r>
        <w:rPr>
          <w:rFonts w:hint="eastAsia"/>
          <w:lang w:val="en-US" w:eastAsia="zh-CN"/>
        </w:rPr>
        <w:t>立足新发展阶段，完整、准确、全面贯彻新发展理念，构建新发展格局，</w:t>
      </w:r>
      <w:r>
        <w:rPr>
          <w:rFonts w:hint="eastAsia"/>
        </w:rPr>
        <w:t>以推动高质量发展为主题，以满足人民日益增长的美好生活需要为根本目的，以</w:t>
      </w:r>
      <w:r>
        <w:rPr>
          <w:rFonts w:hint="eastAsia"/>
          <w:lang w:val="en-US" w:eastAsia="zh-CN"/>
        </w:rPr>
        <w:t>贯彻落实</w:t>
      </w:r>
      <w:r>
        <w:rPr>
          <w:rFonts w:hint="eastAsia"/>
        </w:rPr>
        <w:t>“适用、经济、绿色、美观”建筑方针为主线，以深化体制</w:t>
      </w:r>
      <w:r>
        <w:rPr>
          <w:rFonts w:hint="eastAsia"/>
          <w:lang w:val="en-US" w:eastAsia="zh-CN"/>
        </w:rPr>
        <w:t>机制</w:t>
      </w:r>
      <w:r>
        <w:rPr>
          <w:rFonts w:hint="eastAsia"/>
        </w:rPr>
        <w:t>改革</w:t>
      </w:r>
      <w:r>
        <w:rPr>
          <w:rFonts w:hint="eastAsia"/>
          <w:lang w:val="en-US" w:eastAsia="zh-CN"/>
        </w:rPr>
        <w:t>为动力，以加快推进</w:t>
      </w:r>
      <w:r>
        <w:rPr>
          <w:rFonts w:hint="eastAsia"/>
        </w:rPr>
        <w:t>科技</w:t>
      </w:r>
      <w:r>
        <w:rPr>
          <w:rFonts w:hint="eastAsia"/>
          <w:lang w:val="en-US" w:eastAsia="zh-CN"/>
        </w:rPr>
        <w:t>和管理</w:t>
      </w:r>
      <w:r>
        <w:rPr>
          <w:rFonts w:hint="eastAsia"/>
        </w:rPr>
        <w:t>创新</w:t>
      </w:r>
      <w:r>
        <w:rPr>
          <w:rFonts w:hint="eastAsia"/>
          <w:lang w:val="en-US" w:eastAsia="zh-CN"/>
        </w:rPr>
        <w:t>为引擎，持续</w:t>
      </w:r>
      <w:r>
        <w:rPr>
          <w:rFonts w:hint="eastAsia"/>
        </w:rPr>
        <w:t>优化市场环境</w:t>
      </w:r>
      <w:r>
        <w:rPr>
          <w:rFonts w:hint="eastAsia"/>
          <w:lang w:eastAsia="zh-CN"/>
        </w:rPr>
        <w:t>，</w:t>
      </w:r>
      <w:r>
        <w:rPr>
          <w:rFonts w:hint="eastAsia"/>
          <w:lang w:val="en-US" w:eastAsia="zh-CN"/>
        </w:rPr>
        <w:t>改革</w:t>
      </w:r>
      <w:r>
        <w:rPr>
          <w:rFonts w:hint="eastAsia"/>
        </w:rPr>
        <w:t>监管方式</w:t>
      </w:r>
      <w:r>
        <w:rPr>
          <w:rFonts w:hint="eastAsia"/>
          <w:lang w:eastAsia="zh-CN"/>
        </w:rPr>
        <w:t>，</w:t>
      </w:r>
      <w:r>
        <w:rPr>
          <w:rFonts w:hint="eastAsia"/>
        </w:rPr>
        <w:t>保障质量安全</w:t>
      </w:r>
      <w:r>
        <w:rPr>
          <w:rFonts w:hint="eastAsia"/>
          <w:lang w:val="en-US" w:eastAsia="zh-CN"/>
        </w:rPr>
        <w:t>，</w:t>
      </w:r>
      <w:r>
        <w:rPr>
          <w:rFonts w:hint="eastAsia"/>
        </w:rPr>
        <w:t>提升工程品质</w:t>
      </w:r>
      <w:r>
        <w:rPr>
          <w:rFonts w:hint="eastAsia"/>
          <w:lang w:eastAsia="zh-CN"/>
        </w:rPr>
        <w:t>，</w:t>
      </w:r>
      <w:r>
        <w:rPr>
          <w:rFonts w:hint="eastAsia"/>
          <w:lang w:val="en-US" w:eastAsia="zh-CN"/>
        </w:rPr>
        <w:t>增强发展活力</w:t>
      </w:r>
      <w:r>
        <w:rPr>
          <w:rFonts w:hint="eastAsia"/>
        </w:rPr>
        <w:t>，</w:t>
      </w:r>
      <w:r>
        <w:rPr>
          <w:rFonts w:hint="eastAsia"/>
          <w:lang w:val="en-US" w:eastAsia="zh-CN"/>
        </w:rPr>
        <w:t>充分</w:t>
      </w:r>
      <w:r>
        <w:rPr>
          <w:rFonts w:hint="eastAsia"/>
        </w:rPr>
        <w:t>发挥勘察设计在工程建设中的</w:t>
      </w:r>
      <w:r>
        <w:rPr>
          <w:rFonts w:hint="eastAsia"/>
          <w:lang w:val="en-US" w:eastAsia="zh-CN"/>
        </w:rPr>
        <w:t>引领</w:t>
      </w:r>
      <w:r>
        <w:rPr>
          <w:rFonts w:hint="eastAsia"/>
        </w:rPr>
        <w:t>作用，为</w:t>
      </w:r>
      <w:r>
        <w:rPr>
          <w:rFonts w:hint="eastAsia"/>
          <w:lang w:val="en-US" w:eastAsia="zh-CN"/>
        </w:rPr>
        <w:t>推进城乡建设高质量发展</w:t>
      </w:r>
      <w:r>
        <w:rPr>
          <w:rFonts w:hint="eastAsia"/>
        </w:rPr>
        <w:t>贡献力量。</w:t>
      </w:r>
    </w:p>
    <w:p>
      <w:pPr>
        <w:pStyle w:val="5"/>
        <w:bidi w:val="0"/>
        <w:rPr>
          <w:rFonts w:hint="default"/>
          <w:b w:val="0"/>
          <w:bCs w:val="0"/>
          <w:lang w:val="en-US" w:eastAsia="zh-CN"/>
        </w:rPr>
      </w:pPr>
      <w:bookmarkStart w:id="49" w:name="_Toc20843"/>
      <w:bookmarkStart w:id="50" w:name="_Toc7429"/>
      <w:bookmarkStart w:id="51" w:name="_Toc13366"/>
      <w:bookmarkStart w:id="52" w:name="_Toc17875"/>
      <w:bookmarkStart w:id="53" w:name="_Toc18909"/>
      <w:bookmarkStart w:id="54" w:name="_Toc8091"/>
      <w:bookmarkStart w:id="55" w:name="_Toc28624"/>
      <w:bookmarkStart w:id="56" w:name="_Toc21655"/>
      <w:r>
        <w:rPr>
          <w:rFonts w:hint="eastAsia"/>
          <w:b w:val="0"/>
          <w:bCs w:val="0"/>
          <w:lang w:val="en-US" w:eastAsia="zh-CN"/>
        </w:rPr>
        <w:t>（二）基本原则。</w:t>
      </w:r>
      <w:bookmarkEnd w:id="49"/>
      <w:bookmarkEnd w:id="50"/>
      <w:bookmarkEnd w:id="51"/>
      <w:bookmarkEnd w:id="52"/>
      <w:bookmarkEnd w:id="53"/>
      <w:bookmarkEnd w:id="54"/>
      <w:bookmarkEnd w:id="55"/>
      <w:bookmarkEnd w:id="56"/>
    </w:p>
    <w:p>
      <w:pPr>
        <w:bidi w:val="0"/>
        <w:rPr>
          <w:rFonts w:hint="eastAsia"/>
          <w:lang w:val="en-US" w:eastAsia="zh-CN"/>
        </w:rPr>
      </w:pPr>
      <w:r>
        <w:rPr>
          <w:rFonts w:hint="eastAsia"/>
          <w:b/>
          <w:bCs/>
          <w:lang w:val="en-US" w:eastAsia="zh-CN"/>
        </w:rPr>
        <w:t>坚持市场主导、政府引导。</w:t>
      </w:r>
      <w:r>
        <w:rPr>
          <w:rFonts w:hint="eastAsia"/>
          <w:lang w:val="en-US" w:eastAsia="zh-CN"/>
        </w:rPr>
        <w:t>充分发挥市场在资源配置中的决定性作用，以市场需求为导向，强化勘察设计企业主体地位，激发企业活力和创造力。更好地发挥政府引导作用，积极转变政府职能，进一步推动完善法律法规体系和支持政策，科学推进工程勘察设计行业深化“放管服”改革，加快形成高效规范、公平竞争、统一开放的市场环境。</w:t>
      </w:r>
    </w:p>
    <w:p>
      <w:pPr>
        <w:bidi w:val="0"/>
        <w:rPr>
          <w:rFonts w:hint="default"/>
          <w:strike/>
          <w:color w:val="auto"/>
          <w:lang w:val="en-US" w:eastAsia="zh-CN"/>
        </w:rPr>
      </w:pPr>
      <w:r>
        <w:rPr>
          <w:rFonts w:hint="eastAsia"/>
          <w:b/>
          <w:bCs/>
          <w:strike w:val="0"/>
          <w:color w:val="auto"/>
          <w:lang w:val="en-US" w:eastAsia="zh-CN"/>
        </w:rPr>
        <w:t>坚持</w:t>
      </w:r>
      <w:r>
        <w:rPr>
          <w:rFonts w:hint="eastAsia"/>
          <w:b/>
          <w:bCs/>
          <w:strike w:val="0"/>
          <w:lang w:val="en-US" w:eastAsia="zh-CN"/>
        </w:rPr>
        <w:t>规范约束、标准引领。</w:t>
      </w:r>
      <w:r>
        <w:rPr>
          <w:rFonts w:hint="eastAsia"/>
          <w:strike w:val="0"/>
          <w:lang w:val="en-US" w:eastAsia="zh-CN"/>
        </w:rPr>
        <w:t>坚持</w:t>
      </w:r>
      <w:r>
        <w:rPr>
          <w:rFonts w:hint="default"/>
          <w:strike w:val="0"/>
          <w:lang w:val="en-US" w:eastAsia="zh-CN"/>
        </w:rPr>
        <w:t>全文强制性规范</w:t>
      </w:r>
      <w:r>
        <w:rPr>
          <w:rFonts w:hint="eastAsia"/>
          <w:strike w:val="0"/>
          <w:lang w:val="en-US" w:eastAsia="zh-CN"/>
        </w:rPr>
        <w:t>的核心底线要求，强化质量安全和性能品质保障措施。</w:t>
      </w:r>
      <w:r>
        <w:rPr>
          <w:rFonts w:hint="eastAsia"/>
          <w:strike w:val="0"/>
          <w:highlight w:val="none"/>
          <w:lang w:val="en-US" w:eastAsia="zh-CN"/>
        </w:rPr>
        <w:t>以服务和推动高质量发展、满足人民美好生活需要为目标</w:t>
      </w:r>
      <w:r>
        <w:rPr>
          <w:rFonts w:hint="eastAsia"/>
          <w:strike w:val="0"/>
          <w:lang w:val="en-US" w:eastAsia="zh-CN"/>
        </w:rPr>
        <w:t>，发挥技术方法类推荐性标准的创新引领作用，为工程勘察设计行业释放创新空间，促进设计大国向设计强国的转变。</w:t>
      </w:r>
    </w:p>
    <w:p>
      <w:pPr>
        <w:bidi w:val="0"/>
        <w:rPr>
          <w:rFonts w:hint="default"/>
          <w:lang w:val="en-US" w:eastAsia="zh-CN"/>
        </w:rPr>
      </w:pPr>
      <w:r>
        <w:rPr>
          <w:rFonts w:hint="eastAsia"/>
          <w:b/>
          <w:bCs/>
          <w:lang w:val="en-US" w:eastAsia="zh-CN"/>
        </w:rPr>
        <w:t>坚持品质优先、绿色发展。</w:t>
      </w:r>
      <w:r>
        <w:rPr>
          <w:rFonts w:hint="eastAsia"/>
          <w:lang w:val="en-US" w:eastAsia="zh-CN"/>
        </w:rPr>
        <w:t>牢牢守住质量安全底线，坚持把品质作为工程勘察设计行业发展的生命线，推动全生命周期管理、全面品质管理、精细化管理，进一步提升行业技术和管理水平。贯彻落实绿色低碳理念，促进工程勘察设计行业</w:t>
      </w:r>
      <w:r>
        <w:rPr>
          <w:rFonts w:hint="eastAsia"/>
          <w:highlight w:val="none"/>
          <w:lang w:val="en-US" w:eastAsia="zh-CN"/>
        </w:rPr>
        <w:t>绿色发展</w:t>
      </w:r>
      <w:r>
        <w:rPr>
          <w:rFonts w:hint="eastAsia"/>
          <w:lang w:val="en-US" w:eastAsia="zh-CN"/>
        </w:rPr>
        <w:t>，助力工程建设</w:t>
      </w:r>
      <w:r>
        <w:t>绿色</w:t>
      </w:r>
      <w:r>
        <w:rPr>
          <w:rFonts w:hint="eastAsia"/>
          <w:lang w:val="en-US" w:eastAsia="zh-CN"/>
        </w:rPr>
        <w:t>产业</w:t>
      </w:r>
      <w:r>
        <w:t>链</w:t>
      </w:r>
      <w:r>
        <w:rPr>
          <w:rFonts w:hint="eastAsia"/>
          <w:lang w:val="en-US" w:eastAsia="zh-CN"/>
        </w:rPr>
        <w:t>形成</w:t>
      </w:r>
      <w:r>
        <w:t>和延伸</w:t>
      </w:r>
      <w:r>
        <w:rPr>
          <w:rFonts w:hint="eastAsia"/>
          <w:lang w:val="en-US" w:eastAsia="zh-CN"/>
        </w:rPr>
        <w:t>。</w:t>
      </w:r>
    </w:p>
    <w:p>
      <w:pPr>
        <w:bidi w:val="0"/>
        <w:rPr>
          <w:rFonts w:hint="default" w:eastAsia="仿宋_GB2312"/>
          <w:lang w:val="en-US" w:eastAsia="zh-CN"/>
        </w:rPr>
      </w:pPr>
      <w:bookmarkStart w:id="409" w:name="_GoBack"/>
      <w:bookmarkEnd w:id="409"/>
      <w:r>
        <w:rPr>
          <w:rFonts w:hint="eastAsia"/>
          <w:b/>
          <w:bCs/>
          <w:lang w:val="en-US" w:eastAsia="zh-CN"/>
        </w:rPr>
        <w:t>坚持人才为本、创新驱动。</w:t>
      </w:r>
      <w:r>
        <w:rPr>
          <w:rFonts w:hint="eastAsia"/>
          <w:lang w:val="en-US" w:eastAsia="zh-CN"/>
        </w:rPr>
        <w:t>充分发挥人才支撑作用，</w:t>
      </w:r>
      <w:r>
        <w:rPr>
          <w:lang w:val="en-US" w:eastAsia="zh-CN"/>
        </w:rPr>
        <w:t>完善</w:t>
      </w:r>
      <w:r>
        <w:rPr>
          <w:rFonts w:hint="eastAsia"/>
          <w:lang w:val="en-US" w:eastAsia="zh-CN"/>
        </w:rPr>
        <w:t>各层级人才培养和激励机制</w:t>
      </w:r>
      <w:r>
        <w:rPr>
          <w:lang w:val="en-US" w:eastAsia="zh-CN"/>
        </w:rPr>
        <w:t>，</w:t>
      </w:r>
      <w:r>
        <w:rPr>
          <w:rFonts w:hint="eastAsia"/>
          <w:lang w:val="en-US" w:eastAsia="zh-CN"/>
        </w:rPr>
        <w:t>提升人才队伍综合能力。</w:t>
      </w:r>
      <w:r>
        <w:rPr>
          <w:lang w:val="en-US" w:eastAsia="zh-CN"/>
        </w:rPr>
        <w:t>坚持创新在</w:t>
      </w:r>
      <w:r>
        <w:rPr>
          <w:rFonts w:hint="eastAsia"/>
          <w:lang w:val="en-US" w:eastAsia="zh-CN"/>
        </w:rPr>
        <w:t>工程勘察设计行业</w:t>
      </w:r>
      <w:r>
        <w:rPr>
          <w:lang w:val="en-US" w:eastAsia="zh-CN"/>
        </w:rPr>
        <w:t>发展全局的核心</w:t>
      </w:r>
      <w:r>
        <w:rPr>
          <w:rFonts w:hint="eastAsia"/>
          <w:lang w:val="en-US" w:eastAsia="zh-CN"/>
        </w:rPr>
        <w:t>地位</w:t>
      </w:r>
      <w:r>
        <w:rPr>
          <w:lang w:val="en-US" w:eastAsia="zh-CN"/>
        </w:rPr>
        <w:t>，</w:t>
      </w:r>
      <w:r>
        <w:rPr>
          <w:rFonts w:hint="eastAsia"/>
          <w:lang w:val="en-US" w:eastAsia="zh-CN"/>
        </w:rPr>
        <w:t>加强关键技术研发和应用，推动组织管理模式创新</w:t>
      </w:r>
      <w:r>
        <w:rPr>
          <w:lang w:val="en-US" w:eastAsia="zh-CN"/>
        </w:rPr>
        <w:t>，</w:t>
      </w:r>
      <w:r>
        <w:rPr>
          <w:rFonts w:hint="eastAsia"/>
          <w:lang w:val="en-US" w:eastAsia="zh-CN"/>
        </w:rPr>
        <w:t>提升勘察设计质量水平和国际竞争力。</w:t>
      </w:r>
    </w:p>
    <w:p>
      <w:pPr>
        <w:pStyle w:val="5"/>
        <w:bidi w:val="0"/>
        <w:rPr>
          <w:rFonts w:hint="default"/>
          <w:b w:val="0"/>
          <w:bCs w:val="0"/>
          <w:lang w:val="en-US" w:eastAsia="zh-CN"/>
        </w:rPr>
      </w:pPr>
      <w:bookmarkStart w:id="57" w:name="_Toc29513"/>
      <w:bookmarkStart w:id="58" w:name="_Toc26453"/>
      <w:bookmarkStart w:id="59" w:name="_Toc13236"/>
      <w:bookmarkStart w:id="60" w:name="_Toc1771"/>
      <w:bookmarkStart w:id="61" w:name="_Toc31932"/>
      <w:bookmarkStart w:id="62" w:name="_Toc12065"/>
      <w:bookmarkStart w:id="63" w:name="_Toc18049"/>
      <w:bookmarkStart w:id="64" w:name="_Toc23310"/>
      <w:r>
        <w:rPr>
          <w:rFonts w:hint="eastAsia"/>
          <w:b w:val="0"/>
          <w:bCs w:val="0"/>
          <w:lang w:eastAsia="zh-CN"/>
        </w:rPr>
        <w:t>（</w:t>
      </w:r>
      <w:r>
        <w:rPr>
          <w:rFonts w:hint="eastAsia"/>
          <w:b w:val="0"/>
          <w:bCs w:val="0"/>
          <w:lang w:val="en-US" w:eastAsia="zh-CN"/>
        </w:rPr>
        <w:t>三</w:t>
      </w:r>
      <w:r>
        <w:rPr>
          <w:rFonts w:hint="eastAsia"/>
          <w:b w:val="0"/>
          <w:bCs w:val="0"/>
          <w:lang w:eastAsia="zh-CN"/>
        </w:rPr>
        <w:t>）</w:t>
      </w:r>
      <w:r>
        <w:rPr>
          <w:rFonts w:hint="eastAsia"/>
          <w:b w:val="0"/>
          <w:bCs w:val="0"/>
          <w:lang w:val="en-US" w:eastAsia="zh-CN"/>
        </w:rPr>
        <w:t>发展目标。</w:t>
      </w:r>
      <w:bookmarkEnd w:id="57"/>
      <w:bookmarkEnd w:id="58"/>
      <w:bookmarkEnd w:id="59"/>
      <w:bookmarkEnd w:id="60"/>
      <w:bookmarkEnd w:id="61"/>
      <w:bookmarkEnd w:id="62"/>
      <w:bookmarkEnd w:id="63"/>
      <w:bookmarkEnd w:id="64"/>
    </w:p>
    <w:p>
      <w:pPr>
        <w:bidi w:val="0"/>
        <w:rPr>
          <w:rFonts w:hint="eastAsia"/>
          <w:lang w:val="en-US" w:eastAsia="zh-CN"/>
        </w:rPr>
      </w:pPr>
      <w:r>
        <w:rPr>
          <w:rFonts w:hint="eastAsia"/>
          <w:lang w:val="en-US" w:eastAsia="zh-CN"/>
        </w:rPr>
        <w:t>“十四五”时期，工程勘察设计行业稳步发展，规模持续扩大，效益显著提高，勘察设计在工程建设中的引领作用进一步凸显。勘察设计相关法规制度不断完善，市场环境进一步优化，诚信体系初步建立，勘察设计质量得到充分保障。工程勘察设计行业绿色化、工业化、数字化转型全面提速，技术管理创新和综合服务能力不断增强，标准化、集成化水平进一步提升，持续助力建筑业高质量发展。</w:t>
      </w:r>
    </w:p>
    <w:p>
      <w:pPr>
        <w:bidi w:val="0"/>
        <w:rPr>
          <w:rFonts w:hint="eastAsia"/>
          <w:color w:val="auto"/>
          <w:lang w:eastAsia="zh-CN"/>
        </w:rPr>
      </w:pPr>
      <w:r>
        <w:rPr>
          <w:rFonts w:hint="eastAsia"/>
          <w:b/>
          <w:bCs/>
          <w:color w:val="auto"/>
          <w:lang w:eastAsia="zh-CN"/>
        </w:rPr>
        <w:t>市场环境进一步优化。</w:t>
      </w:r>
      <w:r>
        <w:rPr>
          <w:rFonts w:hint="eastAsia"/>
          <w:color w:val="auto"/>
          <w:lang w:val="en-US" w:eastAsia="zh-CN"/>
        </w:rPr>
        <w:t>勘察设计</w:t>
      </w:r>
      <w:r>
        <w:rPr>
          <w:rFonts w:hint="eastAsia"/>
          <w:color w:val="auto"/>
          <w:lang w:eastAsia="zh-CN"/>
        </w:rPr>
        <w:t>企业资质、专业技术人员执业资格管理进一步完善，行业诚信体系进一步健全，个人</w:t>
      </w:r>
      <w:r>
        <w:rPr>
          <w:rFonts w:hint="eastAsia"/>
          <w:color w:val="auto"/>
          <w:lang w:val="en-US" w:eastAsia="zh-CN"/>
        </w:rPr>
        <w:t>守</w:t>
      </w:r>
      <w:r>
        <w:rPr>
          <w:rFonts w:hint="eastAsia"/>
          <w:color w:val="auto"/>
          <w:lang w:eastAsia="zh-CN"/>
        </w:rPr>
        <w:t>信</w:t>
      </w:r>
      <w:r>
        <w:rPr>
          <w:rFonts w:hint="eastAsia"/>
          <w:color w:val="auto"/>
          <w:lang w:val="en-US" w:eastAsia="zh-CN"/>
        </w:rPr>
        <w:t>从业</w:t>
      </w:r>
      <w:r>
        <w:rPr>
          <w:rFonts w:hint="eastAsia"/>
          <w:color w:val="auto"/>
          <w:lang w:eastAsia="zh-CN"/>
        </w:rPr>
        <w:t>、企业</w:t>
      </w:r>
      <w:r>
        <w:rPr>
          <w:rFonts w:hint="eastAsia"/>
          <w:color w:val="auto"/>
          <w:lang w:val="en-US" w:eastAsia="zh-CN"/>
        </w:rPr>
        <w:t>有序</w:t>
      </w:r>
      <w:r>
        <w:rPr>
          <w:rFonts w:hint="eastAsia"/>
          <w:color w:val="auto"/>
          <w:lang w:eastAsia="zh-CN"/>
        </w:rPr>
        <w:t>竞争、协会自律服务、政府引导监管的共同治理体系框架初步建立，优胜劣汰、优质优价的市场环境逐步形成。</w:t>
      </w:r>
    </w:p>
    <w:p>
      <w:pPr>
        <w:bidi w:val="0"/>
        <w:rPr>
          <w:rFonts w:hint="eastAsia" w:ascii="仿宋_GB2312" w:hAnsi="仿宋_GB2312" w:eastAsia="仿宋_GB2312" w:cs="仿宋_GB2312"/>
          <w:bCs/>
          <w:color w:val="auto"/>
          <w:szCs w:val="32"/>
          <w:lang w:val="en-US" w:eastAsia="zh-CN"/>
        </w:rPr>
      </w:pPr>
      <w:r>
        <w:rPr>
          <w:rFonts w:hint="eastAsia" w:ascii="仿宋_GB2312" w:hAnsi="仿宋_GB2312" w:cs="仿宋_GB2312"/>
          <w:b/>
          <w:bCs/>
          <w:color w:val="auto"/>
          <w:kern w:val="0"/>
          <w:sz w:val="32"/>
          <w:szCs w:val="32"/>
          <w:lang w:val="en-US" w:eastAsia="zh-CN" w:bidi="ar"/>
        </w:rPr>
        <w:t>设计质量进一步提升</w:t>
      </w:r>
      <w:r>
        <w:rPr>
          <w:rFonts w:hint="eastAsia" w:ascii="仿宋_GB2312" w:hAnsi="仿宋_GB2312" w:eastAsia="仿宋_GB2312" w:cs="仿宋_GB2312"/>
          <w:b/>
          <w:bCs/>
          <w:color w:val="auto"/>
          <w:szCs w:val="32"/>
          <w:lang w:eastAsia="zh-CN"/>
        </w:rPr>
        <w:t>。</w:t>
      </w:r>
      <w:r>
        <w:rPr>
          <w:rFonts w:hint="eastAsia" w:ascii="仿宋_GB2312" w:hAnsi="仿宋_GB2312" w:cs="仿宋_GB2312"/>
          <w:bCs/>
          <w:color w:val="auto"/>
          <w:szCs w:val="32"/>
          <w:lang w:val="en-US" w:eastAsia="zh-CN"/>
        </w:rPr>
        <w:t>勘察设计质量</w:t>
      </w:r>
      <w:r>
        <w:rPr>
          <w:rFonts w:hint="eastAsia" w:ascii="仿宋_GB2312" w:hAnsi="仿宋_GB2312" w:eastAsia="仿宋_GB2312" w:cs="仿宋_GB2312"/>
          <w:i w:val="0"/>
          <w:iCs w:val="0"/>
          <w:caps w:val="0"/>
          <w:color w:val="auto"/>
          <w:spacing w:val="0"/>
          <w:sz w:val="32"/>
          <w:szCs w:val="32"/>
          <w:shd w:val="clear" w:color="auto" w:fill="auto"/>
          <w:lang w:val="en-US" w:eastAsia="zh-CN"/>
        </w:rPr>
        <w:t>监管</w:t>
      </w:r>
      <w:r>
        <w:rPr>
          <w:rFonts w:hint="eastAsia" w:ascii="仿宋_GB2312" w:hAnsi="仿宋_GB2312" w:eastAsia="仿宋_GB2312" w:cs="仿宋_GB2312"/>
          <w:i w:val="0"/>
          <w:iCs w:val="0"/>
          <w:caps w:val="0"/>
          <w:color w:val="auto"/>
          <w:spacing w:val="0"/>
          <w:sz w:val="32"/>
          <w:szCs w:val="32"/>
          <w:shd w:val="clear" w:color="auto" w:fill="auto"/>
        </w:rPr>
        <w:t>法治化、智能化、专业化</w:t>
      </w:r>
      <w:r>
        <w:rPr>
          <w:rFonts w:hint="eastAsia" w:ascii="仿宋_GB2312" w:hAnsi="仿宋_GB2312" w:eastAsia="仿宋_GB2312" w:cs="仿宋_GB2312"/>
          <w:i w:val="0"/>
          <w:iCs w:val="0"/>
          <w:caps w:val="0"/>
          <w:color w:val="auto"/>
          <w:spacing w:val="0"/>
          <w:sz w:val="32"/>
          <w:szCs w:val="32"/>
          <w:shd w:val="clear" w:color="auto" w:fill="auto"/>
          <w:lang w:val="en-US" w:eastAsia="zh-CN"/>
        </w:rPr>
        <w:t>水平进一步提升</w:t>
      </w:r>
      <w:r>
        <w:rPr>
          <w:rFonts w:hint="eastAsia" w:ascii="仿宋_GB2312" w:hAnsi="仿宋_GB2312" w:eastAsia="仿宋_GB2312" w:cs="仿宋_GB2312"/>
          <w:bCs/>
          <w:color w:val="auto"/>
          <w:szCs w:val="32"/>
          <w:lang w:val="en-US" w:eastAsia="zh-CN"/>
        </w:rPr>
        <w:t>，质量安全底线得到充分保障</w:t>
      </w:r>
      <w:r>
        <w:rPr>
          <w:rFonts w:hint="eastAsia" w:ascii="仿宋_GB2312" w:hAnsi="仿宋_GB2312" w:cs="仿宋_GB2312"/>
          <w:i w:val="0"/>
          <w:iCs w:val="0"/>
          <w:caps w:val="0"/>
          <w:color w:val="auto"/>
          <w:spacing w:val="0"/>
          <w:sz w:val="32"/>
          <w:szCs w:val="32"/>
          <w:shd w:val="clear" w:color="auto" w:fill="auto"/>
          <w:lang w:val="en-US" w:eastAsia="zh-CN"/>
        </w:rPr>
        <w:t>。绿色</w:t>
      </w:r>
      <w:r>
        <w:rPr>
          <w:rFonts w:hint="eastAsia"/>
          <w:color w:val="auto"/>
          <w:lang w:val="en-US" w:eastAsia="zh-CN"/>
        </w:rPr>
        <w:t>低碳设计理念充分践行，设计系统化、科学化、精细化水平进一步提升，完成</w:t>
      </w:r>
      <w:r>
        <w:rPr>
          <w:rFonts w:hint="eastAsia"/>
          <w:color w:val="auto"/>
        </w:rPr>
        <w:t>一批高品质绿色</w:t>
      </w:r>
      <w:r>
        <w:rPr>
          <w:rFonts w:hint="eastAsia"/>
          <w:color w:val="auto"/>
          <w:lang w:val="en-US" w:eastAsia="zh-CN"/>
        </w:rPr>
        <w:t>建造</w:t>
      </w:r>
      <w:r>
        <w:rPr>
          <w:rFonts w:hint="eastAsia"/>
          <w:color w:val="auto"/>
        </w:rPr>
        <w:t>示范</w:t>
      </w:r>
      <w:r>
        <w:rPr>
          <w:rFonts w:hint="eastAsia"/>
          <w:color w:val="auto"/>
          <w:lang w:val="en-US" w:eastAsia="zh-CN"/>
        </w:rPr>
        <w:t>工程</w:t>
      </w:r>
      <w:r>
        <w:rPr>
          <w:rFonts w:hint="eastAsia"/>
          <w:color w:val="auto"/>
        </w:rPr>
        <w:t>项目</w:t>
      </w:r>
      <w:r>
        <w:rPr>
          <w:rFonts w:hint="eastAsia"/>
          <w:color w:val="auto"/>
          <w:lang w:val="en-US" w:eastAsia="zh-CN"/>
        </w:rPr>
        <w:t>设计。</w:t>
      </w:r>
    </w:p>
    <w:p>
      <w:pPr>
        <w:bidi w:val="0"/>
        <w:rPr>
          <w:rFonts w:hint="eastAsia"/>
          <w:color w:val="auto"/>
          <w:lang w:eastAsia="zh-CN"/>
        </w:rPr>
      </w:pPr>
      <w:r>
        <w:rPr>
          <w:rFonts w:hint="eastAsia"/>
          <w:b/>
          <w:bCs/>
          <w:color w:val="auto"/>
        </w:rPr>
        <w:t>创新能力</w:t>
      </w:r>
      <w:r>
        <w:rPr>
          <w:rFonts w:hint="eastAsia"/>
          <w:b/>
          <w:bCs/>
          <w:color w:val="auto"/>
          <w:lang w:val="en-US" w:eastAsia="zh-CN"/>
        </w:rPr>
        <w:t>进一步增强</w:t>
      </w:r>
      <w:r>
        <w:rPr>
          <w:rFonts w:hint="eastAsia"/>
          <w:b/>
          <w:bCs/>
          <w:color w:val="auto"/>
        </w:rPr>
        <w:t>。</w:t>
      </w:r>
      <w:r>
        <w:rPr>
          <w:rFonts w:hint="eastAsia"/>
          <w:b w:val="0"/>
          <w:bCs w:val="0"/>
          <w:color w:val="auto"/>
          <w:lang w:val="en-US" w:eastAsia="zh-CN"/>
        </w:rPr>
        <w:t>勘察设计</w:t>
      </w:r>
      <w:r>
        <w:rPr>
          <w:rFonts w:hint="eastAsia"/>
          <w:color w:val="auto"/>
        </w:rPr>
        <w:t>科技</w:t>
      </w:r>
      <w:r>
        <w:rPr>
          <w:rFonts w:hint="eastAsia"/>
          <w:color w:val="auto"/>
          <w:lang w:val="en-US" w:eastAsia="zh-CN"/>
        </w:rPr>
        <w:t>创新</w:t>
      </w:r>
      <w:r>
        <w:rPr>
          <w:rFonts w:hint="eastAsia"/>
          <w:color w:val="auto"/>
        </w:rPr>
        <w:t>投入持续加大，关键核心技术攻关</w:t>
      </w:r>
      <w:r>
        <w:rPr>
          <w:rFonts w:hint="eastAsia"/>
          <w:color w:val="auto"/>
          <w:lang w:val="en-US" w:eastAsia="zh-CN"/>
        </w:rPr>
        <w:t>取得突破</w:t>
      </w:r>
      <w:r>
        <w:rPr>
          <w:rFonts w:hint="eastAsia"/>
          <w:color w:val="auto"/>
        </w:rPr>
        <w:t>，</w:t>
      </w:r>
      <w:r>
        <w:rPr>
          <w:rFonts w:hint="eastAsia"/>
          <w:color w:val="auto"/>
          <w:lang w:val="en-US" w:eastAsia="zh-CN"/>
        </w:rPr>
        <w:t>产业赋能作用不断显现，</w:t>
      </w:r>
      <w:r>
        <w:rPr>
          <w:rFonts w:hint="eastAsia"/>
          <w:color w:val="auto"/>
        </w:rPr>
        <w:t>科技成果转让收入大幅提升。</w:t>
      </w:r>
      <w:r>
        <w:rPr>
          <w:rFonts w:hint="eastAsia" w:ascii="仿宋_GB2312" w:hAnsi="仿宋_GB2312" w:eastAsia="仿宋_GB2312" w:cs="仿宋_GB2312"/>
          <w:color w:val="auto"/>
          <w:lang w:val="en-US" w:eastAsia="zh-CN"/>
        </w:rPr>
        <w:t>行业数字化转型进程加快，</w:t>
      </w:r>
      <w:r>
        <w:rPr>
          <w:rFonts w:hint="eastAsia" w:ascii="仿宋_GB2312" w:hAnsi="仿宋_GB2312" w:cs="仿宋_GB2312"/>
          <w:color w:val="auto"/>
          <w:lang w:val="en-US" w:eastAsia="zh-CN"/>
        </w:rPr>
        <w:t>建筑信息模型（</w:t>
      </w:r>
      <w:r>
        <w:rPr>
          <w:rFonts w:hint="eastAsia" w:ascii="仿宋_GB2312" w:hAnsi="仿宋_GB2312" w:eastAsia="仿宋_GB2312" w:cs="仿宋_GB2312"/>
          <w:color w:val="auto"/>
          <w:lang w:val="en-US" w:eastAsia="zh-CN"/>
        </w:rPr>
        <w:t>BIM</w:t>
      </w:r>
      <w:r>
        <w:rPr>
          <w:rFonts w:hint="eastAsia" w:ascii="仿宋_GB2312" w:hAnsi="仿宋_GB2312" w:cs="仿宋_GB2312"/>
          <w:color w:val="auto"/>
          <w:lang w:val="en-US" w:eastAsia="zh-CN"/>
        </w:rPr>
        <w:t>）</w:t>
      </w:r>
      <w:r>
        <w:rPr>
          <w:rFonts w:hint="eastAsia" w:ascii="仿宋_GB2312" w:hAnsi="仿宋_GB2312" w:eastAsia="仿宋_GB2312" w:cs="仿宋_GB2312"/>
          <w:color w:val="auto"/>
          <w:lang w:val="en-US" w:eastAsia="zh-CN"/>
        </w:rPr>
        <w:t>正向设</w:t>
      </w:r>
      <w:r>
        <w:rPr>
          <w:rFonts w:hint="eastAsia" w:ascii="仿宋_GB2312" w:hAnsi="仿宋_GB2312" w:eastAsia="仿宋_GB2312" w:cs="仿宋_GB2312"/>
          <w:bCs/>
          <w:color w:val="auto"/>
          <w:sz w:val="32"/>
          <w:szCs w:val="32"/>
        </w:rPr>
        <w:t>计</w:t>
      </w:r>
      <w:r>
        <w:rPr>
          <w:rFonts w:hint="eastAsia" w:ascii="仿宋_GB2312" w:hAnsi="仿宋_GB2312" w:cs="仿宋_GB2312"/>
          <w:bCs/>
          <w:color w:val="auto"/>
          <w:sz w:val="32"/>
          <w:szCs w:val="32"/>
          <w:lang w:eastAsia="zh-CN"/>
        </w:rPr>
        <w:t>、</w:t>
      </w:r>
      <w:r>
        <w:rPr>
          <w:rFonts w:hint="eastAsia" w:ascii="仿宋_GB2312" w:hAnsi="仿宋_GB2312" w:eastAsia="仿宋_GB2312" w:cs="仿宋_GB2312"/>
          <w:color w:val="auto"/>
          <w:lang w:val="en-US" w:eastAsia="zh-CN"/>
        </w:rPr>
        <w:t>协同</w:t>
      </w:r>
      <w:r>
        <w:rPr>
          <w:rFonts w:hint="eastAsia" w:ascii="仿宋_GB2312" w:hAnsi="仿宋_GB2312" w:cs="仿宋_GB2312"/>
          <w:color w:val="auto"/>
          <w:lang w:val="en-US" w:eastAsia="zh-CN"/>
        </w:rPr>
        <w:t>设计</w:t>
      </w:r>
      <w:r>
        <w:rPr>
          <w:rFonts w:hint="eastAsia" w:ascii="仿宋_GB2312" w:hAnsi="仿宋_GB2312" w:eastAsia="仿宋_GB2312" w:cs="仿宋_GB2312"/>
          <w:bCs/>
          <w:color w:val="auto"/>
          <w:sz w:val="32"/>
          <w:szCs w:val="32"/>
          <w:lang w:val="en-US" w:eastAsia="zh-CN"/>
        </w:rPr>
        <w:t>逐步推广</w:t>
      </w: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数字化交付比例</w:t>
      </w:r>
      <w:r>
        <w:rPr>
          <w:rFonts w:hint="eastAsia" w:ascii="仿宋_GB2312" w:hAnsi="仿宋_GB2312" w:cs="仿宋_GB2312"/>
          <w:color w:val="auto"/>
          <w:lang w:val="en-US" w:eastAsia="zh-CN"/>
        </w:rPr>
        <w:t>稳步提升。</w:t>
      </w:r>
    </w:p>
    <w:p>
      <w:pPr>
        <w:bidi w:val="0"/>
        <w:rPr>
          <w:rFonts w:hint="default"/>
          <w:color w:val="auto"/>
          <w:lang w:val="en-US"/>
        </w:rPr>
      </w:pPr>
      <w:r>
        <w:rPr>
          <w:rFonts w:hint="eastAsia"/>
          <w:b/>
          <w:bCs/>
          <w:color w:val="auto"/>
        </w:rPr>
        <w:t>人才</w:t>
      </w:r>
      <w:r>
        <w:rPr>
          <w:rFonts w:hint="eastAsia"/>
          <w:b/>
          <w:bCs/>
          <w:color w:val="auto"/>
          <w:lang w:val="en-US" w:eastAsia="zh-CN"/>
        </w:rPr>
        <w:t>结构进一步</w:t>
      </w:r>
      <w:r>
        <w:rPr>
          <w:rFonts w:hint="eastAsia"/>
          <w:b/>
          <w:bCs/>
          <w:color w:val="auto"/>
        </w:rPr>
        <w:t>优化。</w:t>
      </w:r>
      <w:r>
        <w:rPr>
          <w:rFonts w:hint="eastAsia"/>
          <w:b w:val="0"/>
          <w:bCs w:val="0"/>
          <w:color w:val="auto"/>
          <w:lang w:val="en-US" w:eastAsia="zh-CN"/>
        </w:rPr>
        <w:t>符合</w:t>
      </w:r>
      <w:r>
        <w:rPr>
          <w:rFonts w:hint="eastAsia"/>
          <w:lang w:val="en-US" w:eastAsia="zh-CN"/>
        </w:rPr>
        <w:t>工程</w:t>
      </w:r>
      <w:r>
        <w:rPr>
          <w:rFonts w:hint="eastAsia" w:ascii="仿宋_GB2312" w:hAnsi="仿宋_GB2312" w:eastAsia="仿宋_GB2312" w:cs="仿宋_GB2312"/>
          <w:color w:val="auto"/>
          <w:lang w:val="en-US" w:eastAsia="zh-CN"/>
        </w:rPr>
        <w:t>勘察设计行业</w:t>
      </w:r>
      <w:r>
        <w:rPr>
          <w:rFonts w:hint="eastAsia" w:ascii="仿宋_GB2312" w:hAnsi="仿宋_GB2312" w:cs="仿宋_GB2312"/>
          <w:color w:val="auto"/>
          <w:lang w:val="en-US" w:eastAsia="zh-CN"/>
        </w:rPr>
        <w:t>特点的</w:t>
      </w:r>
      <w:r>
        <w:rPr>
          <w:rFonts w:hint="eastAsia" w:ascii="仿宋_GB2312" w:hAnsi="仿宋_GB2312" w:eastAsia="仿宋_GB2312" w:cs="仿宋_GB2312"/>
          <w:color w:val="auto"/>
        </w:rPr>
        <w:t>人才培养</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评价、流动</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激励机制</w:t>
      </w:r>
      <w:r>
        <w:rPr>
          <w:rFonts w:hint="eastAsia" w:ascii="仿宋_GB2312" w:hAnsi="仿宋_GB2312" w:cs="仿宋_GB2312"/>
          <w:color w:val="auto"/>
          <w:lang w:val="en-US" w:eastAsia="zh-CN"/>
        </w:rPr>
        <w:t>基本完善</w:t>
      </w: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从业人员技术能力显著提升，</w:t>
      </w:r>
      <w:r>
        <w:rPr>
          <w:rFonts w:hint="eastAsia" w:ascii="仿宋_GB2312" w:hAnsi="仿宋_GB2312" w:eastAsia="仿宋_GB2312" w:cs="仿宋_GB2312"/>
          <w:color w:val="auto"/>
        </w:rPr>
        <w:t>行业</w:t>
      </w:r>
      <w:r>
        <w:rPr>
          <w:rFonts w:hint="eastAsia" w:ascii="仿宋_GB2312" w:hAnsi="仿宋_GB2312" w:eastAsia="仿宋_GB2312" w:cs="仿宋_GB2312"/>
          <w:color w:val="auto"/>
          <w:lang w:val="en-US" w:eastAsia="zh-CN"/>
        </w:rPr>
        <w:t>复合型人才</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高技能人才</w:t>
      </w:r>
      <w:r>
        <w:rPr>
          <w:rFonts w:hint="eastAsia" w:ascii="仿宋_GB2312" w:hAnsi="仿宋_GB2312" w:eastAsia="仿宋_GB2312" w:cs="仿宋_GB2312"/>
          <w:color w:val="auto"/>
          <w:lang w:val="en-US" w:eastAsia="zh-CN"/>
        </w:rPr>
        <w:t>比例不断提高</w:t>
      </w:r>
      <w:r>
        <w:rPr>
          <w:rFonts w:hint="eastAsia" w:ascii="仿宋_GB2312" w:hAnsi="仿宋_GB2312" w:eastAsia="仿宋_GB2312" w:cs="仿宋_GB2312"/>
          <w:color w:val="auto"/>
        </w:rPr>
        <w:t>，青年人才队伍进一步壮大，人才结构</w:t>
      </w:r>
      <w:r>
        <w:rPr>
          <w:rFonts w:hint="eastAsia" w:ascii="仿宋_GB2312" w:hAnsi="仿宋_GB2312" w:eastAsia="仿宋_GB2312" w:cs="仿宋_GB2312"/>
          <w:color w:val="auto"/>
          <w:lang w:val="en-US" w:eastAsia="zh-CN"/>
        </w:rPr>
        <w:t>明显</w:t>
      </w:r>
      <w:r>
        <w:rPr>
          <w:rFonts w:hint="eastAsia" w:ascii="仿宋_GB2312" w:hAnsi="仿宋_GB2312" w:eastAsia="仿宋_GB2312" w:cs="仿宋_GB2312"/>
          <w:color w:val="auto"/>
        </w:rPr>
        <w:t>改善</w:t>
      </w:r>
      <w:r>
        <w:rPr>
          <w:rFonts w:hint="eastAsia" w:ascii="仿宋_GB2312" w:hAnsi="仿宋_GB2312" w:cs="仿宋_GB2312"/>
          <w:color w:val="auto"/>
          <w:lang w:eastAsia="zh-CN"/>
        </w:rPr>
        <w:t>，</w:t>
      </w:r>
      <w:r>
        <w:rPr>
          <w:rFonts w:hint="eastAsia" w:ascii="仿宋_GB2312" w:hAnsi="仿宋_GB2312" w:cs="仿宋_GB2312"/>
          <w:color w:val="auto"/>
          <w:lang w:val="en-US" w:eastAsia="zh-CN"/>
        </w:rPr>
        <w:t>培养一批行业领军人物。</w:t>
      </w:r>
    </w:p>
    <w:p>
      <w:pPr>
        <w:bidi w:val="0"/>
        <w:rPr>
          <w:rFonts w:hint="default"/>
          <w:color w:val="auto"/>
          <w:lang w:val="en-US" w:eastAsia="zh-CN"/>
        </w:rPr>
      </w:pPr>
      <w:r>
        <w:rPr>
          <w:rFonts w:hint="eastAsia"/>
          <w:b/>
          <w:bCs/>
          <w:color w:val="auto"/>
          <w:lang w:val="en-US" w:eastAsia="zh-CN"/>
        </w:rPr>
        <w:t>发展效益进一步提高。</w:t>
      </w:r>
      <w:r>
        <w:rPr>
          <w:rFonts w:hint="eastAsia"/>
          <w:lang w:val="en-US" w:eastAsia="zh-CN"/>
        </w:rPr>
        <w:t>工程</w:t>
      </w:r>
      <w:r>
        <w:rPr>
          <w:rFonts w:hint="eastAsia" w:ascii="仿宋_GB2312" w:hAnsi="仿宋_GB2312" w:eastAsia="仿宋_GB2312" w:cs="仿宋_GB2312"/>
          <w:color w:val="auto"/>
          <w:lang w:val="en-US" w:eastAsia="zh-CN"/>
        </w:rPr>
        <w:t>勘察设计行业营业收入持续增长</w:t>
      </w:r>
      <w:r>
        <w:rPr>
          <w:rFonts w:hint="eastAsia" w:ascii="仿宋_GB2312" w:hAnsi="仿宋_GB2312" w:cs="仿宋_GB2312"/>
          <w:color w:val="auto"/>
          <w:lang w:val="en-US" w:eastAsia="zh-CN"/>
        </w:rPr>
        <w:t>，</w:t>
      </w:r>
      <w:r>
        <w:rPr>
          <w:rFonts w:hint="eastAsia" w:ascii="仿宋_GB2312" w:hAnsi="仿宋_GB2312" w:eastAsia="仿宋_GB2312" w:cs="仿宋_GB2312"/>
          <w:color w:val="auto"/>
          <w:lang w:val="en-US" w:eastAsia="zh-CN"/>
        </w:rPr>
        <w:t>年增长率不低于GDP增幅。</w:t>
      </w:r>
      <w:r>
        <w:rPr>
          <w:rFonts w:hint="eastAsia" w:ascii="仿宋_GB2312" w:hAnsi="仿宋_GB2312" w:cs="仿宋_GB2312"/>
          <w:color w:val="auto"/>
          <w:lang w:val="en-US" w:eastAsia="zh-CN"/>
        </w:rPr>
        <w:t>工程</w:t>
      </w:r>
      <w:r>
        <w:rPr>
          <w:rFonts w:hint="eastAsia"/>
          <w:color w:val="auto"/>
          <w:lang w:eastAsia="zh-CN"/>
        </w:rPr>
        <w:t>总承</w:t>
      </w:r>
      <w:r>
        <w:rPr>
          <w:rFonts w:hint="eastAsia" w:ascii="仿宋_GB2312" w:hAnsi="仿宋_GB2312" w:eastAsia="仿宋_GB2312" w:cs="仿宋_GB2312"/>
          <w:color w:val="auto"/>
          <w:lang w:eastAsia="zh-CN"/>
        </w:rPr>
        <w:t>包</w:t>
      </w:r>
      <w:r>
        <w:rPr>
          <w:rFonts w:hint="eastAsia" w:ascii="仿宋_GB2312" w:hAnsi="仿宋_GB2312" w:cs="仿宋_GB2312"/>
          <w:color w:val="auto"/>
          <w:lang w:val="en-US" w:eastAsia="zh-CN"/>
        </w:rPr>
        <w:t>、</w:t>
      </w:r>
      <w:r>
        <w:rPr>
          <w:rFonts w:hint="eastAsia" w:ascii="仿宋_GB2312" w:hAnsi="仿宋_GB2312" w:eastAsia="仿宋_GB2312" w:cs="仿宋_GB2312"/>
          <w:color w:val="auto"/>
          <w:lang w:eastAsia="zh-CN"/>
        </w:rPr>
        <w:t>全过程工程咨询</w:t>
      </w:r>
      <w:r>
        <w:rPr>
          <w:rFonts w:hint="eastAsia" w:ascii="仿宋_GB2312" w:hAnsi="仿宋_GB2312" w:cs="仿宋_GB2312"/>
          <w:color w:val="auto"/>
          <w:lang w:eastAsia="zh-CN"/>
        </w:rPr>
        <w:t>、</w:t>
      </w:r>
      <w:r>
        <w:rPr>
          <w:rFonts w:hint="eastAsia" w:ascii="仿宋_GB2312" w:hAnsi="仿宋_GB2312" w:eastAsia="仿宋_GB2312" w:cs="仿宋_GB2312"/>
          <w:color w:val="auto"/>
          <w:kern w:val="2"/>
          <w:sz w:val="32"/>
          <w:szCs w:val="32"/>
          <w:u w:val="none"/>
          <w:lang w:val="en-US" w:eastAsia="zh-CN"/>
        </w:rPr>
        <w:t>建筑师负责制</w:t>
      </w:r>
      <w:r>
        <w:rPr>
          <w:rFonts w:hint="eastAsia" w:ascii="仿宋_GB2312" w:hAnsi="仿宋_GB2312" w:cs="仿宋_GB2312"/>
          <w:color w:val="auto"/>
          <w:kern w:val="2"/>
          <w:sz w:val="32"/>
          <w:szCs w:val="32"/>
          <w:u w:val="none"/>
          <w:lang w:val="en-US" w:eastAsia="zh-CN"/>
        </w:rPr>
        <w:t>等新业务模式得到有效推行</w:t>
      </w:r>
      <w:r>
        <w:rPr>
          <w:rFonts w:hint="eastAsia"/>
          <w:color w:val="auto"/>
          <w:lang w:eastAsia="zh-CN"/>
        </w:rPr>
        <w:t>。大型勘察设计企业综合化、集成化发展，中小型勘察设计企业专业化、特色化发展，</w:t>
      </w:r>
      <w:r>
        <w:rPr>
          <w:rFonts w:hint="eastAsia"/>
          <w:color w:val="auto"/>
        </w:rPr>
        <w:t>培育一批高端设计咨询服务品牌</w:t>
      </w:r>
      <w:r>
        <w:rPr>
          <w:rFonts w:hint="eastAsia" w:ascii="仿宋_GB2312" w:hAnsi="仿宋_GB2312" w:cs="仿宋_GB2312"/>
          <w:color w:val="auto"/>
          <w:kern w:val="2"/>
          <w:sz w:val="32"/>
          <w:szCs w:val="32"/>
          <w:u w:val="none"/>
          <w:lang w:val="en-US" w:eastAsia="zh-CN"/>
        </w:rPr>
        <w:t>，</w:t>
      </w:r>
      <w:r>
        <w:rPr>
          <w:rFonts w:hint="eastAsia" w:ascii="仿宋_GB2312" w:hAnsi="仿宋_GB2312" w:eastAsia="仿宋_GB2312" w:cs="仿宋_GB2312"/>
          <w:bCs/>
          <w:color w:val="auto"/>
          <w:szCs w:val="32"/>
          <w:lang w:val="en-US" w:eastAsia="zh-CN"/>
        </w:rPr>
        <w:t>境外勘察设计市场份额稳步提高</w:t>
      </w:r>
      <w:r>
        <w:rPr>
          <w:rFonts w:hint="eastAsia" w:ascii="仿宋_GB2312" w:hAnsi="仿宋_GB2312" w:cs="仿宋_GB2312"/>
          <w:bCs/>
          <w:color w:val="auto"/>
          <w:szCs w:val="32"/>
          <w:lang w:val="en-US" w:eastAsia="zh-CN"/>
        </w:rPr>
        <w:t>，“中国设计”</w:t>
      </w:r>
      <w:r>
        <w:rPr>
          <w:rFonts w:hint="eastAsia" w:ascii="仿宋_GB2312" w:hAnsi="仿宋_GB2312" w:eastAsia="仿宋_GB2312" w:cs="仿宋_GB2312"/>
          <w:bCs/>
          <w:color w:val="auto"/>
          <w:szCs w:val="32"/>
        </w:rPr>
        <w:t>国际</w:t>
      </w:r>
      <w:r>
        <w:rPr>
          <w:rFonts w:hint="eastAsia" w:ascii="仿宋_GB2312" w:hAnsi="仿宋_GB2312" w:cs="仿宋_GB2312"/>
          <w:bCs/>
          <w:color w:val="auto"/>
          <w:szCs w:val="32"/>
          <w:lang w:val="en-US" w:eastAsia="zh-CN"/>
        </w:rPr>
        <w:t>竞争力逐步增强</w:t>
      </w:r>
      <w:r>
        <w:rPr>
          <w:rFonts w:hint="eastAsia" w:ascii="仿宋_GB2312" w:hAnsi="仿宋_GB2312" w:eastAsia="仿宋_GB2312" w:cs="仿宋_GB2312"/>
          <w:bCs/>
          <w:color w:val="auto"/>
          <w:szCs w:val="32"/>
        </w:rPr>
        <w:t>。</w:t>
      </w:r>
    </w:p>
    <w:p>
      <w:pPr>
        <w:pStyle w:val="4"/>
        <w:bidi w:val="0"/>
        <w:rPr>
          <w:rFonts w:hint="eastAsia"/>
          <w:b w:val="0"/>
          <w:bCs w:val="0"/>
        </w:rPr>
      </w:pPr>
      <w:bookmarkStart w:id="65" w:name="_Toc23648"/>
      <w:r>
        <w:rPr>
          <w:rFonts w:hint="eastAsia"/>
          <w:b w:val="0"/>
          <w:bCs w:val="0"/>
        </w:rPr>
        <w:t>三、健全市场运行机制，优化发展环境</w:t>
      </w:r>
      <w:bookmarkEnd w:id="6"/>
      <w:bookmarkEnd w:id="7"/>
      <w:bookmarkEnd w:id="8"/>
      <w:bookmarkEnd w:id="9"/>
      <w:bookmarkEnd w:id="10"/>
      <w:bookmarkEnd w:id="11"/>
      <w:bookmarkEnd w:id="12"/>
      <w:bookmarkEnd w:id="13"/>
      <w:bookmarkEnd w:id="14"/>
      <w:bookmarkEnd w:id="65"/>
    </w:p>
    <w:p>
      <w:pPr>
        <w:pStyle w:val="5"/>
        <w:bidi w:val="0"/>
        <w:rPr>
          <w:rFonts w:hint="eastAsia"/>
          <w:b w:val="0"/>
          <w:bCs w:val="0"/>
          <w:lang w:eastAsia="zh-CN"/>
        </w:rPr>
      </w:pPr>
      <w:bookmarkStart w:id="66" w:name="_Toc23641"/>
      <w:bookmarkStart w:id="67" w:name="_Toc23184"/>
      <w:bookmarkStart w:id="68" w:name="_Toc10458"/>
      <w:bookmarkStart w:id="69" w:name="_Toc10120"/>
      <w:bookmarkStart w:id="70" w:name="_Toc5288"/>
      <w:bookmarkStart w:id="71" w:name="_Toc29736"/>
      <w:bookmarkStart w:id="72" w:name="_Toc9950"/>
      <w:bookmarkStart w:id="73" w:name="_Toc31987"/>
      <w:bookmarkStart w:id="74" w:name="_Toc15926"/>
      <w:bookmarkStart w:id="75" w:name="_Toc31080"/>
      <w:bookmarkStart w:id="76" w:name="_Toc78198407"/>
      <w:bookmarkStart w:id="77" w:name="_Toc24985"/>
      <w:bookmarkStart w:id="78" w:name="_Toc78198411"/>
      <w:bookmarkStart w:id="79" w:name="_Toc16036"/>
      <w:bookmarkStart w:id="80" w:name="_Toc20382"/>
      <w:bookmarkStart w:id="81" w:name="_Toc6492"/>
      <w:bookmarkStart w:id="82" w:name="_Toc2767"/>
      <w:bookmarkStart w:id="83" w:name="_Toc29363"/>
      <w:bookmarkStart w:id="84" w:name="_Toc30336"/>
      <w:bookmarkStart w:id="85" w:name="_Toc29849"/>
      <w:r>
        <w:rPr>
          <w:rFonts w:hint="eastAsia"/>
          <w:b w:val="0"/>
          <w:bCs w:val="0"/>
        </w:rPr>
        <w:t>（一）稳步推进市场准入制度改革</w:t>
      </w:r>
      <w:r>
        <w:rPr>
          <w:rFonts w:hint="eastAsia"/>
          <w:b w:val="0"/>
          <w:bCs w:val="0"/>
          <w:lang w:eastAsia="zh-CN"/>
        </w:rPr>
        <w:t>。</w:t>
      </w:r>
      <w:bookmarkEnd w:id="66"/>
      <w:bookmarkEnd w:id="67"/>
      <w:bookmarkEnd w:id="68"/>
      <w:bookmarkEnd w:id="69"/>
      <w:bookmarkEnd w:id="70"/>
      <w:bookmarkEnd w:id="71"/>
      <w:bookmarkEnd w:id="72"/>
      <w:bookmarkEnd w:id="73"/>
    </w:p>
    <w:p>
      <w:pPr>
        <w:bidi w:val="0"/>
        <w:rPr>
          <w:rFonts w:hint="eastAsia"/>
        </w:rPr>
      </w:pPr>
      <w:r>
        <w:rPr>
          <w:rFonts w:hint="eastAsia"/>
        </w:rPr>
        <w:t>优化勘察设计企业资质管理制度，逐步精简企业资质类别、等级。</w:t>
      </w:r>
      <w:r>
        <w:rPr>
          <w:rFonts w:hint="eastAsia"/>
          <w:lang w:val="en-US" w:eastAsia="zh-CN"/>
        </w:rPr>
        <w:t>完善</w:t>
      </w:r>
      <w:r>
        <w:rPr>
          <w:rFonts w:hint="eastAsia"/>
        </w:rPr>
        <w:t>注册建筑师、勘察设计注册工程师考试制度</w:t>
      </w:r>
      <w:r>
        <w:rPr>
          <w:rFonts w:hint="eastAsia"/>
          <w:lang w:val="en-US" w:eastAsia="zh-CN"/>
        </w:rPr>
        <w:t>，推进注册执业管理制度实施</w:t>
      </w:r>
      <w:r>
        <w:rPr>
          <w:rFonts w:hint="eastAsia"/>
        </w:rPr>
        <w:t>，培育壮大</w:t>
      </w:r>
      <w:r>
        <w:rPr>
          <w:rFonts w:hint="eastAsia"/>
          <w:lang w:val="en-US" w:eastAsia="zh-CN"/>
        </w:rPr>
        <w:t>注册执业人员</w:t>
      </w:r>
      <w:r>
        <w:rPr>
          <w:rFonts w:hint="eastAsia"/>
        </w:rPr>
        <w:t>队伍</w:t>
      </w:r>
      <w:r>
        <w:rPr>
          <w:rFonts w:hint="eastAsia"/>
          <w:lang w:eastAsia="zh-CN"/>
        </w:rPr>
        <w:t>。</w:t>
      </w:r>
      <w:r>
        <w:rPr>
          <w:rFonts w:hint="eastAsia"/>
        </w:rPr>
        <w:t>完善</w:t>
      </w:r>
      <w:r>
        <w:rPr>
          <w:rFonts w:hint="eastAsia"/>
          <w:lang w:val="en-US" w:eastAsia="zh-CN"/>
        </w:rPr>
        <w:t>个人</w:t>
      </w:r>
      <w:r>
        <w:rPr>
          <w:rFonts w:hint="eastAsia"/>
        </w:rPr>
        <w:t>执业资格制度，</w:t>
      </w:r>
      <w:r>
        <w:rPr>
          <w:rFonts w:hint="eastAsia"/>
          <w:lang w:eastAsia="zh-CN"/>
        </w:rPr>
        <w:t>进一步落实注册</w:t>
      </w:r>
      <w:r>
        <w:rPr>
          <w:rFonts w:hint="eastAsia"/>
          <w:lang w:val="en-US" w:eastAsia="zh-CN"/>
        </w:rPr>
        <w:t>执业</w:t>
      </w:r>
      <w:r>
        <w:rPr>
          <w:rFonts w:hint="eastAsia"/>
          <w:lang w:eastAsia="zh-CN"/>
        </w:rPr>
        <w:t>人员的权利和责任。</w:t>
      </w:r>
      <w:r>
        <w:rPr>
          <w:rFonts w:hint="eastAsia"/>
          <w:lang w:val="en-US" w:eastAsia="zh-CN"/>
        </w:rPr>
        <w:t>强化属地管理责任，定期</w:t>
      </w:r>
      <w:r>
        <w:rPr>
          <w:rFonts w:hint="eastAsia"/>
        </w:rPr>
        <w:t>组织开展集中检查及动态核查，加强对</w:t>
      </w:r>
      <w:r>
        <w:rPr>
          <w:rFonts w:hint="eastAsia"/>
          <w:lang w:val="en-US" w:eastAsia="zh-CN"/>
        </w:rPr>
        <w:t>企业</w:t>
      </w:r>
      <w:r>
        <w:rPr>
          <w:rFonts w:hint="eastAsia"/>
        </w:rPr>
        <w:t>和相关技术人员</w:t>
      </w:r>
      <w:r>
        <w:rPr>
          <w:rFonts w:hint="eastAsia"/>
          <w:lang w:val="en-US" w:eastAsia="zh-CN"/>
        </w:rPr>
        <w:t>的</w:t>
      </w:r>
      <w:r>
        <w:rPr>
          <w:rFonts w:hint="eastAsia"/>
        </w:rPr>
        <w:t>监管</w:t>
      </w:r>
      <w:r>
        <w:rPr>
          <w:rFonts w:hint="eastAsia"/>
          <w:lang w:val="en-US" w:eastAsia="zh-CN"/>
        </w:rPr>
        <w:t>和</w:t>
      </w:r>
      <w:r>
        <w:rPr>
          <w:rFonts w:hint="eastAsia"/>
        </w:rPr>
        <w:t>核查惩戒力度。</w:t>
      </w:r>
    </w:p>
    <w:p>
      <w:pPr>
        <w:pStyle w:val="5"/>
        <w:bidi w:val="0"/>
        <w:rPr>
          <w:rFonts w:hint="eastAsia"/>
          <w:b w:val="0"/>
          <w:bCs w:val="0"/>
          <w:lang w:val="en-US" w:eastAsia="zh-CN"/>
        </w:rPr>
      </w:pPr>
      <w:bookmarkStart w:id="86" w:name="_Toc724"/>
      <w:bookmarkStart w:id="87" w:name="_Toc29248"/>
      <w:bookmarkStart w:id="88" w:name="_Toc1602"/>
      <w:bookmarkStart w:id="89" w:name="_Toc1743"/>
      <w:bookmarkStart w:id="90" w:name="_Toc27099"/>
      <w:bookmarkStart w:id="91" w:name="_Toc4613"/>
      <w:bookmarkStart w:id="92" w:name="_Toc23600"/>
      <w:bookmarkStart w:id="93" w:name="_Toc27368"/>
      <w:r>
        <w:rPr>
          <w:rFonts w:hint="eastAsia"/>
          <w:b w:val="0"/>
          <w:bCs w:val="0"/>
          <w:lang w:val="en-US" w:eastAsia="zh-CN"/>
        </w:rPr>
        <w:t>（二）营造健康有序市场环境</w:t>
      </w:r>
      <w:r>
        <w:rPr>
          <w:rFonts w:hint="eastAsia"/>
          <w:b w:val="0"/>
          <w:bCs w:val="0"/>
          <w:lang w:eastAsia="zh-CN"/>
        </w:rPr>
        <w:t>。</w:t>
      </w:r>
      <w:bookmarkEnd w:id="86"/>
      <w:bookmarkEnd w:id="87"/>
      <w:bookmarkEnd w:id="88"/>
      <w:bookmarkEnd w:id="89"/>
      <w:bookmarkEnd w:id="90"/>
      <w:bookmarkEnd w:id="91"/>
      <w:bookmarkEnd w:id="92"/>
      <w:bookmarkEnd w:id="93"/>
    </w:p>
    <w:p>
      <w:pPr>
        <w:bidi w:val="0"/>
        <w:rPr>
          <w:rFonts w:hint="eastAsia"/>
        </w:rPr>
      </w:pPr>
      <w:r>
        <w:rPr>
          <w:rFonts w:hint="eastAsia"/>
          <w:lang w:val="en-US" w:eastAsia="zh-CN"/>
        </w:rPr>
        <w:t>进一步清理废除妨碍全国勘察设计统一市场和公平竞争的规定和做法，完善对跨地区、跨行业承揽业务企业的监管机制，构建开放</w:t>
      </w:r>
      <w:r>
        <w:rPr>
          <w:rFonts w:hint="eastAsia"/>
        </w:rPr>
        <w:t>有序的</w:t>
      </w:r>
      <w:r>
        <w:rPr>
          <w:rFonts w:hint="eastAsia"/>
          <w:lang w:val="en-US" w:eastAsia="zh-CN"/>
        </w:rPr>
        <w:t>全国勘察设计市场。</w:t>
      </w:r>
      <w:r>
        <w:rPr>
          <w:rFonts w:hint="eastAsia"/>
        </w:rPr>
        <w:t>组织</w:t>
      </w:r>
      <w:r>
        <w:rPr>
          <w:rFonts w:hint="eastAsia"/>
          <w:lang w:val="en-US" w:eastAsia="zh-CN"/>
        </w:rPr>
        <w:t>编制</w:t>
      </w:r>
      <w:r>
        <w:rPr>
          <w:rFonts w:hint="eastAsia"/>
        </w:rPr>
        <w:t>不同种类</w:t>
      </w:r>
      <w:r>
        <w:rPr>
          <w:rFonts w:hint="eastAsia"/>
          <w:lang w:val="en-US" w:eastAsia="zh-CN"/>
        </w:rPr>
        <w:t>工程建设组织模式</w:t>
      </w:r>
      <w:r>
        <w:rPr>
          <w:rFonts w:hint="eastAsia"/>
        </w:rPr>
        <w:t>下的合同示范文本，</w:t>
      </w:r>
      <w:r>
        <w:rPr>
          <w:rFonts w:hint="eastAsia"/>
          <w:lang w:val="en-US" w:eastAsia="zh-CN"/>
        </w:rPr>
        <w:t>维护</w:t>
      </w:r>
      <w:r>
        <w:rPr>
          <w:rFonts w:hint="eastAsia"/>
        </w:rPr>
        <w:t>市场主体平等地位。支持行业协会发布行业服务成本信息</w:t>
      </w:r>
      <w:r>
        <w:rPr>
          <w:rFonts w:hint="eastAsia"/>
          <w:lang w:eastAsia="zh-CN"/>
        </w:rPr>
        <w:t>，</w:t>
      </w:r>
      <w:r>
        <w:rPr>
          <w:rFonts w:hint="eastAsia"/>
        </w:rPr>
        <w:t>探索推进“人工时”计价模式</w:t>
      </w:r>
      <w:r>
        <w:rPr>
          <w:rFonts w:hint="eastAsia"/>
          <w:lang w:eastAsia="zh-CN"/>
        </w:rPr>
        <w:t>，</w:t>
      </w:r>
      <w:r>
        <w:rPr>
          <w:rFonts w:hint="eastAsia"/>
          <w:lang w:val="en-US" w:eastAsia="zh-CN"/>
        </w:rPr>
        <w:t>引导合理设计取费和设计周期。充分发挥行业组织作用，鼓励</w:t>
      </w:r>
      <w:r>
        <w:rPr>
          <w:rFonts w:hint="eastAsia"/>
        </w:rPr>
        <w:t>企业</w:t>
      </w:r>
      <w:r>
        <w:rPr>
          <w:rFonts w:hint="eastAsia"/>
          <w:lang w:val="en-US" w:eastAsia="zh-CN"/>
        </w:rPr>
        <w:t>加强</w:t>
      </w:r>
      <w:r>
        <w:rPr>
          <w:rFonts w:hint="eastAsia"/>
        </w:rPr>
        <w:t>合作，优势互补</w:t>
      </w:r>
      <w:r>
        <w:rPr>
          <w:rFonts w:hint="eastAsia"/>
          <w:lang w:eastAsia="zh-CN"/>
        </w:rPr>
        <w:t>，</w:t>
      </w:r>
      <w:r>
        <w:rPr>
          <w:rFonts w:hint="eastAsia"/>
        </w:rPr>
        <w:t>资源共享，打造良好行业生态。</w:t>
      </w:r>
    </w:p>
    <w:p>
      <w:pPr>
        <w:pStyle w:val="5"/>
        <w:bidi w:val="0"/>
        <w:rPr>
          <w:rFonts w:hint="eastAsia"/>
          <w:b w:val="0"/>
          <w:bCs w:val="0"/>
          <w:lang w:val="en-US" w:eastAsia="zh-CN"/>
        </w:rPr>
      </w:pPr>
      <w:bookmarkStart w:id="94" w:name="_Toc15902"/>
      <w:bookmarkStart w:id="95" w:name="_Toc26066"/>
      <w:bookmarkStart w:id="96" w:name="_Toc26219"/>
      <w:bookmarkStart w:id="97" w:name="_Toc18"/>
      <w:bookmarkStart w:id="98" w:name="_Toc8868"/>
      <w:bookmarkStart w:id="99" w:name="_Toc26095"/>
      <w:bookmarkStart w:id="100" w:name="_Toc16713"/>
      <w:bookmarkStart w:id="101" w:name="_Toc17415"/>
      <w:r>
        <w:rPr>
          <w:rFonts w:hint="eastAsia"/>
          <w:b w:val="0"/>
          <w:bCs w:val="0"/>
          <w:lang w:val="en-US" w:eastAsia="zh-CN"/>
        </w:rPr>
        <w:t>（三）进一步优化招投标管理制度。</w:t>
      </w:r>
      <w:bookmarkEnd w:id="94"/>
      <w:bookmarkEnd w:id="95"/>
      <w:bookmarkEnd w:id="96"/>
      <w:bookmarkEnd w:id="97"/>
      <w:bookmarkEnd w:id="98"/>
      <w:bookmarkEnd w:id="99"/>
      <w:bookmarkEnd w:id="100"/>
      <w:bookmarkEnd w:id="101"/>
    </w:p>
    <w:p>
      <w:pPr>
        <w:bidi w:val="0"/>
        <w:rPr>
          <w:rFonts w:hint="eastAsia"/>
          <w:lang w:eastAsia="zh-CN"/>
        </w:rPr>
      </w:pPr>
      <w:r>
        <w:rPr>
          <w:rFonts w:hint="eastAsia"/>
        </w:rPr>
        <w:t>持续完善</w:t>
      </w:r>
      <w:r>
        <w:rPr>
          <w:rFonts w:hint="eastAsia"/>
          <w:lang w:val="en-US" w:eastAsia="zh-CN"/>
        </w:rPr>
        <w:t>勘察设计</w:t>
      </w:r>
      <w:r>
        <w:rPr>
          <w:rFonts w:hint="eastAsia"/>
        </w:rPr>
        <w:t>招投标机制</w:t>
      </w:r>
      <w:r>
        <w:rPr>
          <w:rFonts w:hint="eastAsia"/>
          <w:lang w:eastAsia="zh-CN"/>
        </w:rPr>
        <w:t>，</w:t>
      </w:r>
      <w:r>
        <w:rPr>
          <w:rFonts w:hint="eastAsia"/>
        </w:rPr>
        <w:t>探索符合</w:t>
      </w:r>
      <w:r>
        <w:rPr>
          <w:rFonts w:hint="eastAsia"/>
          <w:lang w:val="en-US" w:eastAsia="zh-CN"/>
        </w:rPr>
        <w:t>勘察</w:t>
      </w:r>
      <w:r>
        <w:rPr>
          <w:rFonts w:hint="eastAsia"/>
        </w:rPr>
        <w:t>设计特点的招标方式</w:t>
      </w:r>
      <w:r>
        <w:rPr>
          <w:rFonts w:hint="eastAsia"/>
          <w:lang w:eastAsia="zh-CN"/>
        </w:rPr>
        <w:t>。</w:t>
      </w:r>
      <w:r>
        <w:rPr>
          <w:rFonts w:hint="eastAsia"/>
        </w:rPr>
        <w:t>倡导</w:t>
      </w:r>
      <w:r>
        <w:rPr>
          <w:rFonts w:hint="eastAsia"/>
          <w:lang w:val="en-US" w:eastAsia="zh-CN"/>
        </w:rPr>
        <w:t>按质择优</w:t>
      </w:r>
      <w:r>
        <w:rPr>
          <w:rFonts w:hint="eastAsia"/>
        </w:rPr>
        <w:t>的评标原则，适度增加技术标权重，</w:t>
      </w:r>
      <w:r>
        <w:rPr>
          <w:rFonts w:hint="eastAsia"/>
          <w:lang w:val="en-US" w:eastAsia="zh-CN"/>
        </w:rPr>
        <w:t>鼓励</w:t>
      </w:r>
      <w:r>
        <w:rPr>
          <w:rFonts w:hint="eastAsia"/>
        </w:rPr>
        <w:t>品质</w:t>
      </w:r>
      <w:r>
        <w:rPr>
          <w:rFonts w:hint="eastAsia"/>
          <w:lang w:val="en-US" w:eastAsia="zh-CN"/>
        </w:rPr>
        <w:t>竞争</w:t>
      </w:r>
      <w:r>
        <w:rPr>
          <w:rFonts w:hint="eastAsia"/>
          <w:lang w:eastAsia="zh-CN"/>
        </w:rPr>
        <w:t>，</w:t>
      </w:r>
      <w:r>
        <w:rPr>
          <w:rFonts w:hint="eastAsia"/>
        </w:rPr>
        <w:t>严防恶性低价竞争</w:t>
      </w:r>
      <w:r>
        <w:rPr>
          <w:rFonts w:hint="eastAsia"/>
          <w:lang w:eastAsia="zh-CN"/>
        </w:rPr>
        <w:t>，</w:t>
      </w:r>
      <w:r>
        <w:rPr>
          <w:rFonts w:hint="eastAsia"/>
          <w:lang w:val="en-US" w:eastAsia="zh-CN"/>
        </w:rPr>
        <w:t>营造公平竞争环境</w:t>
      </w:r>
      <w:r>
        <w:rPr>
          <w:rFonts w:hint="eastAsia"/>
        </w:rPr>
        <w:t>。</w:t>
      </w:r>
      <w:r>
        <w:rPr>
          <w:rFonts w:hint="eastAsia"/>
          <w:lang w:val="en-US" w:eastAsia="zh-CN"/>
        </w:rPr>
        <w:t>推动实施投标方案未中标经济补偿制度，保护</w:t>
      </w:r>
      <w:r>
        <w:rPr>
          <w:rFonts w:hint="eastAsia"/>
        </w:rPr>
        <w:t>创作积极性</w:t>
      </w:r>
      <w:r>
        <w:rPr>
          <w:rFonts w:hint="eastAsia"/>
          <w:lang w:eastAsia="zh-CN"/>
        </w:rPr>
        <w:t>。</w:t>
      </w:r>
      <w:r>
        <w:rPr>
          <w:rFonts w:hint="eastAsia"/>
        </w:rPr>
        <w:t>探索评定分离制度，强化</w:t>
      </w:r>
      <w:r>
        <w:rPr>
          <w:rFonts w:hint="eastAsia"/>
          <w:lang w:val="en-US" w:eastAsia="zh-CN"/>
        </w:rPr>
        <w:t>发包</w:t>
      </w:r>
      <w:r>
        <w:rPr>
          <w:rFonts w:hint="eastAsia"/>
        </w:rPr>
        <w:t>方</w:t>
      </w:r>
      <w:r>
        <w:rPr>
          <w:rFonts w:hint="eastAsia"/>
          <w:lang w:val="en-US" w:eastAsia="zh-CN"/>
        </w:rPr>
        <w:t>自主定标权利和</w:t>
      </w:r>
      <w:r>
        <w:rPr>
          <w:rFonts w:hint="eastAsia"/>
        </w:rPr>
        <w:t>责任。推行专家评审意见公示制度，接受公众和舆论监督</w:t>
      </w:r>
      <w:r>
        <w:rPr>
          <w:rFonts w:hint="eastAsia"/>
          <w:lang w:eastAsia="zh-CN"/>
        </w:rPr>
        <w:t>。</w:t>
      </w:r>
    </w:p>
    <w:p>
      <w:pPr>
        <w:pStyle w:val="5"/>
        <w:bidi w:val="0"/>
        <w:rPr>
          <w:rFonts w:hint="eastAsia"/>
          <w:b w:val="0"/>
          <w:bCs w:val="0"/>
        </w:rPr>
      </w:pPr>
      <w:bookmarkStart w:id="102" w:name="_Toc26213"/>
      <w:bookmarkStart w:id="103" w:name="_Toc3837"/>
      <w:bookmarkStart w:id="104" w:name="_Toc27785"/>
      <w:bookmarkStart w:id="105" w:name="_Toc10173"/>
      <w:bookmarkStart w:id="106" w:name="_Toc19271"/>
      <w:bookmarkStart w:id="107" w:name="_Toc20631"/>
      <w:bookmarkStart w:id="108" w:name="_Toc26375"/>
      <w:bookmarkStart w:id="109" w:name="_Toc18214"/>
      <w:r>
        <w:rPr>
          <w:rFonts w:hint="eastAsia"/>
          <w:b w:val="0"/>
          <w:bCs w:val="0"/>
        </w:rPr>
        <w:t>（四）</w:t>
      </w:r>
      <w:r>
        <w:rPr>
          <w:rFonts w:hint="eastAsia"/>
          <w:b w:val="0"/>
          <w:bCs w:val="0"/>
          <w:lang w:val="en-US" w:eastAsia="zh-CN"/>
        </w:rPr>
        <w:t>完善</w:t>
      </w:r>
      <w:r>
        <w:rPr>
          <w:rFonts w:hint="eastAsia"/>
          <w:b w:val="0"/>
          <w:bCs w:val="0"/>
        </w:rPr>
        <w:t>信用管理和协同监管机制</w:t>
      </w:r>
      <w:r>
        <w:rPr>
          <w:rFonts w:hint="eastAsia"/>
          <w:b w:val="0"/>
          <w:bCs w:val="0"/>
          <w:lang w:eastAsia="zh-CN"/>
        </w:rPr>
        <w:t>。</w:t>
      </w:r>
      <w:bookmarkEnd w:id="102"/>
      <w:bookmarkEnd w:id="103"/>
      <w:bookmarkEnd w:id="104"/>
      <w:bookmarkEnd w:id="105"/>
      <w:bookmarkEnd w:id="106"/>
      <w:bookmarkEnd w:id="107"/>
      <w:bookmarkEnd w:id="108"/>
      <w:bookmarkEnd w:id="109"/>
    </w:p>
    <w:p>
      <w:pPr>
        <w:bidi w:val="0"/>
        <w:rPr>
          <w:rFonts w:hint="eastAsia" w:eastAsia="仿宋_GB2312"/>
          <w:lang w:val="en-US" w:eastAsia="zh-CN"/>
        </w:rPr>
      </w:pPr>
      <w:r>
        <w:rPr>
          <w:rFonts w:hint="eastAsia"/>
          <w:lang w:val="en-US" w:eastAsia="zh-CN"/>
        </w:rPr>
        <w:t>推进将勘察设计质量信息、建设工程消防设计审查技术服务信息纳入信用信息管理。建立信用信息报送和共享制度，</w:t>
      </w:r>
      <w:r>
        <w:rPr>
          <w:rFonts w:hint="eastAsia"/>
        </w:rPr>
        <w:t>推进信用</w:t>
      </w:r>
      <w:r>
        <w:rPr>
          <w:rFonts w:hint="eastAsia"/>
          <w:lang w:val="en-US" w:eastAsia="zh-CN"/>
        </w:rPr>
        <w:t>信息</w:t>
      </w:r>
      <w:r>
        <w:rPr>
          <w:rFonts w:hint="eastAsia"/>
        </w:rPr>
        <w:t>科学规范</w:t>
      </w:r>
      <w:r>
        <w:rPr>
          <w:rFonts w:hint="eastAsia"/>
          <w:lang w:val="en-US" w:eastAsia="zh-CN"/>
        </w:rPr>
        <w:t>使用，构建以信用为基础的新型勘察设计市场和质量安全协同监管机制</w:t>
      </w:r>
      <w:r>
        <w:rPr>
          <w:rFonts w:hint="eastAsia"/>
          <w:lang w:eastAsia="zh-CN"/>
        </w:rPr>
        <w:t>。</w:t>
      </w:r>
      <w:r>
        <w:rPr>
          <w:rFonts w:hint="eastAsia"/>
          <w:lang w:val="en-US" w:eastAsia="zh-CN"/>
        </w:rPr>
        <w:t>完善</w:t>
      </w:r>
      <w:r>
        <w:rPr>
          <w:rFonts w:hint="eastAsia"/>
          <w:highlight w:val="none"/>
        </w:rPr>
        <w:t>过惩相当</w:t>
      </w:r>
      <w:r>
        <w:rPr>
          <w:rFonts w:hint="eastAsia"/>
        </w:rPr>
        <w:t>的信用惩戒机制，鼓励市场主体开展信用修复。完善全国建筑市场监管公共服务平台，</w:t>
      </w:r>
      <w:r>
        <w:rPr>
          <w:rFonts w:hint="eastAsia"/>
          <w:lang w:val="en-US" w:eastAsia="zh-CN"/>
        </w:rPr>
        <w:t>加强与交通、水利等相关平台互联互通和信息共享，</w:t>
      </w:r>
      <w:r>
        <w:rPr>
          <w:rFonts w:hint="eastAsia"/>
        </w:rPr>
        <w:t>加大</w:t>
      </w:r>
      <w:r>
        <w:rPr>
          <w:rFonts w:hint="eastAsia"/>
          <w:lang w:val="en-US" w:eastAsia="zh-CN"/>
        </w:rPr>
        <w:t>勘察设计</w:t>
      </w:r>
      <w:r>
        <w:rPr>
          <w:rFonts w:hint="eastAsia"/>
        </w:rPr>
        <w:t>信用信息公开力度。</w:t>
      </w:r>
    </w:p>
    <w:bookmarkEnd w:id="74"/>
    <w:bookmarkEnd w:id="75"/>
    <w:bookmarkEnd w:id="76"/>
    <w:p>
      <w:pPr>
        <w:pStyle w:val="4"/>
        <w:bidi w:val="0"/>
        <w:rPr>
          <w:rFonts w:hint="eastAsia"/>
          <w:b w:val="0"/>
          <w:bCs w:val="0"/>
          <w:lang w:eastAsia="zh-CN"/>
        </w:rPr>
      </w:pPr>
      <w:bookmarkStart w:id="110" w:name="_Toc32060"/>
      <w:r>
        <w:rPr>
          <w:rFonts w:hint="eastAsia"/>
          <w:b w:val="0"/>
          <w:bCs w:val="0"/>
        </w:rPr>
        <w:t>四、保障勘察设计质量，严守发展底线</w:t>
      </w:r>
      <w:bookmarkEnd w:id="77"/>
      <w:bookmarkEnd w:id="78"/>
      <w:bookmarkEnd w:id="79"/>
      <w:bookmarkEnd w:id="80"/>
      <w:bookmarkEnd w:id="81"/>
      <w:bookmarkEnd w:id="82"/>
      <w:bookmarkEnd w:id="83"/>
      <w:bookmarkEnd w:id="84"/>
      <w:bookmarkEnd w:id="85"/>
      <w:bookmarkEnd w:id="110"/>
    </w:p>
    <w:p>
      <w:pPr>
        <w:pStyle w:val="5"/>
        <w:rPr>
          <w:rFonts w:hint="eastAsia"/>
          <w:b w:val="0"/>
          <w:bCs w:val="0"/>
          <w:lang w:val="en-US" w:eastAsia="zh-CN"/>
        </w:rPr>
      </w:pPr>
      <w:bookmarkStart w:id="111" w:name="_Toc30698"/>
      <w:bookmarkStart w:id="112" w:name="_Toc1036"/>
      <w:bookmarkStart w:id="113" w:name="_Toc16599"/>
      <w:bookmarkStart w:id="114" w:name="_Toc20885"/>
      <w:bookmarkStart w:id="115" w:name="_Toc5994"/>
      <w:bookmarkStart w:id="116" w:name="_Toc78198412"/>
      <w:bookmarkStart w:id="117" w:name="_Toc8124"/>
      <w:bookmarkStart w:id="118" w:name="_Toc21340"/>
      <w:bookmarkStart w:id="119" w:name="_Toc13915"/>
      <w:bookmarkStart w:id="120" w:name="_Toc14000"/>
      <w:r>
        <w:rPr>
          <w:rFonts w:hint="eastAsia"/>
          <w:b w:val="0"/>
          <w:bCs w:val="0"/>
          <w:lang w:val="en-US" w:eastAsia="zh-CN"/>
        </w:rPr>
        <w:t>（一）加强建筑和城市风貌管理。</w:t>
      </w:r>
      <w:bookmarkEnd w:id="111"/>
      <w:bookmarkEnd w:id="112"/>
      <w:bookmarkEnd w:id="113"/>
      <w:bookmarkEnd w:id="114"/>
    </w:p>
    <w:p>
      <w:pPr>
        <w:bidi w:val="0"/>
        <w:rPr>
          <w:rFonts w:hint="eastAsia"/>
          <w:lang w:eastAsia="zh-CN"/>
        </w:rPr>
      </w:pPr>
      <w:r>
        <w:rPr>
          <w:rFonts w:hint="eastAsia"/>
          <w:lang w:val="en-US" w:eastAsia="zh-CN"/>
        </w:rPr>
        <w:t>严把建筑设计方案审查关，完善城市、街区、建筑等相关设计规范和管理制度，强化城市设计对建筑的指导约束。加强超大体量公共建筑、超高层地标建筑、重点地段建筑和大型城市雕塑管理，大型公共建筑设计方案要按照重大建筑项目管理程序进行审议和审批。探索建立城市总建筑师制度。严格管控房地产开发中“一图多地用”“一图重复用”行为，提升住宅建筑设计品质。开展“国家建筑奖”评选工作，引领建筑设计和建造水平全面提升。</w:t>
      </w:r>
    </w:p>
    <w:p>
      <w:pPr>
        <w:pStyle w:val="5"/>
        <w:bidi w:val="0"/>
        <w:rPr>
          <w:rFonts w:hint="eastAsia"/>
          <w:b w:val="0"/>
          <w:bCs w:val="0"/>
        </w:rPr>
      </w:pPr>
      <w:bookmarkStart w:id="121" w:name="_Toc19267"/>
      <w:bookmarkStart w:id="122" w:name="_Toc23659"/>
      <w:bookmarkStart w:id="123" w:name="_Toc8785"/>
      <w:bookmarkStart w:id="124" w:name="_Toc12547"/>
      <w:r>
        <w:rPr>
          <w:rFonts w:hint="eastAsia"/>
          <w:b w:val="0"/>
          <w:bCs w:val="0"/>
          <w:lang w:eastAsia="zh-CN"/>
        </w:rPr>
        <w:t>（</w:t>
      </w:r>
      <w:r>
        <w:rPr>
          <w:rFonts w:hint="eastAsia"/>
          <w:b w:val="0"/>
          <w:bCs w:val="0"/>
          <w:lang w:val="en-US" w:eastAsia="zh-CN"/>
        </w:rPr>
        <w:t>二</w:t>
      </w:r>
      <w:r>
        <w:rPr>
          <w:rFonts w:hint="eastAsia"/>
          <w:b w:val="0"/>
          <w:bCs w:val="0"/>
          <w:lang w:eastAsia="zh-CN"/>
        </w:rPr>
        <w:t>）</w:t>
      </w:r>
      <w:r>
        <w:rPr>
          <w:rFonts w:hint="eastAsia"/>
          <w:b w:val="0"/>
          <w:bCs w:val="0"/>
        </w:rPr>
        <w:t>完善勘察设计质量责任体系</w:t>
      </w:r>
      <w:bookmarkEnd w:id="115"/>
      <w:bookmarkEnd w:id="116"/>
      <w:bookmarkEnd w:id="121"/>
      <w:bookmarkEnd w:id="122"/>
      <w:r>
        <w:rPr>
          <w:rFonts w:hint="eastAsia"/>
          <w:b w:val="0"/>
          <w:bCs w:val="0"/>
          <w:lang w:eastAsia="zh-CN"/>
        </w:rPr>
        <w:t>。</w:t>
      </w:r>
      <w:bookmarkEnd w:id="117"/>
      <w:bookmarkEnd w:id="118"/>
      <w:bookmarkEnd w:id="119"/>
      <w:bookmarkEnd w:id="123"/>
      <w:bookmarkEnd w:id="124"/>
    </w:p>
    <w:p>
      <w:pPr>
        <w:bidi w:val="0"/>
        <w:rPr>
          <w:rFonts w:hint="eastAsia"/>
          <w:lang w:val="en-US" w:eastAsia="zh-CN"/>
        </w:rPr>
      </w:pPr>
      <w:bookmarkStart w:id="125" w:name="_Toc30575"/>
      <w:bookmarkStart w:id="126" w:name="_Toc24704"/>
      <w:bookmarkStart w:id="127" w:name="_Toc10710"/>
      <w:bookmarkStart w:id="128" w:name="_Toc23624"/>
      <w:bookmarkStart w:id="129" w:name="_Toc3229"/>
      <w:bookmarkStart w:id="130" w:name="_Toc27213"/>
      <w:r>
        <w:rPr>
          <w:rFonts w:hint="eastAsia"/>
          <w:lang w:val="en-US" w:eastAsia="zh-CN"/>
        </w:rPr>
        <w:t>全面落实各参建单位勘察设计质量责任，突出建设单位首要责任，明确勘察设计企业主体责任。推动勘察设计企业加强质量体系建设，完善质量内控机制，确保企业质量岗位责任制度的科学性和有效性。进一步落实勘察设计企业法定代表人、项目负责人、专业负责人、注册执业人员责任，完善质量终身责任追究制度。健全处罚机制，依法依规对勘察设计违法违规行为严肃处罚。</w:t>
      </w:r>
    </w:p>
    <w:p>
      <w:pPr>
        <w:pStyle w:val="5"/>
        <w:bidi w:val="0"/>
        <w:rPr>
          <w:rFonts w:hint="eastAsia"/>
          <w:b w:val="0"/>
          <w:bCs w:val="0"/>
        </w:rPr>
      </w:pPr>
      <w:bookmarkStart w:id="131" w:name="_Toc24953"/>
      <w:r>
        <w:rPr>
          <w:rFonts w:hint="eastAsia"/>
          <w:b w:val="0"/>
          <w:bCs w:val="0"/>
          <w:lang w:eastAsia="zh-CN"/>
        </w:rPr>
        <w:t>（</w:t>
      </w:r>
      <w:r>
        <w:rPr>
          <w:rFonts w:hint="eastAsia"/>
          <w:b w:val="0"/>
          <w:bCs w:val="0"/>
          <w:lang w:val="en-US" w:eastAsia="zh-CN"/>
        </w:rPr>
        <w:t>三</w:t>
      </w:r>
      <w:r>
        <w:rPr>
          <w:rFonts w:hint="eastAsia"/>
          <w:b w:val="0"/>
          <w:bCs w:val="0"/>
          <w:lang w:eastAsia="zh-CN"/>
        </w:rPr>
        <w:t>）</w:t>
      </w:r>
      <w:r>
        <w:rPr>
          <w:rFonts w:hint="eastAsia"/>
          <w:b w:val="0"/>
          <w:bCs w:val="0"/>
        </w:rPr>
        <w:t>创新勘察设计质量监管方式</w:t>
      </w:r>
      <w:bookmarkEnd w:id="125"/>
      <w:bookmarkEnd w:id="126"/>
      <w:r>
        <w:rPr>
          <w:rFonts w:hint="eastAsia"/>
          <w:b w:val="0"/>
          <w:bCs w:val="0"/>
          <w:lang w:eastAsia="zh-CN"/>
        </w:rPr>
        <w:t>。</w:t>
      </w:r>
      <w:bookmarkEnd w:id="127"/>
      <w:bookmarkEnd w:id="128"/>
      <w:bookmarkEnd w:id="129"/>
      <w:bookmarkEnd w:id="130"/>
      <w:bookmarkEnd w:id="131"/>
    </w:p>
    <w:p>
      <w:pPr>
        <w:bidi w:val="0"/>
        <w:rPr>
          <w:rFonts w:hint="eastAsia"/>
          <w:lang w:val="en-US" w:eastAsia="zh-CN"/>
        </w:rPr>
      </w:pPr>
      <w:r>
        <w:rPr>
          <w:rFonts w:hint="eastAsia"/>
          <w:lang w:val="en-US" w:eastAsia="zh-CN"/>
        </w:rPr>
        <w:t>严格执行《建设工程勘察质量管理办法》</w:t>
      </w:r>
      <w:r>
        <w:rPr>
          <w:rFonts w:hint="eastAsia"/>
        </w:rPr>
        <w:t>，推进勘察质量监管信息化</w:t>
      </w:r>
      <w:r>
        <w:rPr>
          <w:rFonts w:hint="eastAsia"/>
          <w:lang w:eastAsia="zh-CN"/>
        </w:rPr>
        <w:t>，</w:t>
      </w:r>
      <w:r>
        <w:rPr>
          <w:rFonts w:hint="eastAsia"/>
          <w:lang w:val="en-US" w:eastAsia="zh-CN"/>
        </w:rPr>
        <w:t>落实影像留存、实时上传数据等工作要求，进一步加强勘察质量过程和结果监管。全面推进设计质量监管信息化建设，强化政府设计质量监管信息化平台互联互通。加强勘察设计质量事中事后监管，不断完善“双随机、一公开”监管相关配套制度和工作机制，将随机抽查的比例频次、被抽查概率与抽查对象的信用等级、风险程度挂钩。</w:t>
      </w:r>
    </w:p>
    <w:p>
      <w:pPr>
        <w:pStyle w:val="5"/>
        <w:bidi w:val="0"/>
        <w:rPr>
          <w:rFonts w:hint="eastAsia"/>
          <w:b w:val="0"/>
          <w:bCs w:val="0"/>
        </w:rPr>
      </w:pPr>
      <w:bookmarkStart w:id="132" w:name="_Toc21848"/>
      <w:bookmarkStart w:id="133" w:name="_Toc23986"/>
      <w:bookmarkStart w:id="134" w:name="_Toc32735"/>
      <w:bookmarkStart w:id="135" w:name="_Toc8212"/>
      <w:bookmarkStart w:id="136" w:name="_Toc928"/>
      <w:bookmarkStart w:id="137" w:name="_Toc20689"/>
      <w:bookmarkStart w:id="138" w:name="_Toc11208"/>
      <w:r>
        <w:rPr>
          <w:rFonts w:hint="eastAsia"/>
          <w:b w:val="0"/>
          <w:bCs w:val="0"/>
          <w:lang w:val="en-US" w:eastAsia="zh-CN"/>
        </w:rPr>
        <w:t>（四）</w:t>
      </w:r>
      <w:r>
        <w:rPr>
          <w:rFonts w:hint="eastAsia"/>
          <w:b w:val="0"/>
          <w:bCs w:val="0"/>
        </w:rPr>
        <w:t>深化施工图审查制度改革</w:t>
      </w:r>
      <w:bookmarkEnd w:id="132"/>
      <w:bookmarkEnd w:id="133"/>
      <w:r>
        <w:rPr>
          <w:rFonts w:hint="eastAsia"/>
          <w:b w:val="0"/>
          <w:bCs w:val="0"/>
          <w:lang w:eastAsia="zh-CN"/>
        </w:rPr>
        <w:t>。</w:t>
      </w:r>
      <w:bookmarkEnd w:id="134"/>
      <w:bookmarkEnd w:id="135"/>
      <w:bookmarkEnd w:id="136"/>
      <w:bookmarkEnd w:id="137"/>
      <w:bookmarkEnd w:id="138"/>
    </w:p>
    <w:bookmarkEnd w:id="120"/>
    <w:p>
      <w:pPr>
        <w:bidi w:val="0"/>
        <w:rPr>
          <w:rFonts w:hint="eastAsia"/>
          <w:lang w:val="en-US" w:eastAsia="zh-CN"/>
        </w:rPr>
      </w:pPr>
      <w:bookmarkStart w:id="139" w:name="_Toc21157"/>
      <w:bookmarkStart w:id="140" w:name="_Toc29197"/>
      <w:bookmarkStart w:id="141" w:name="_Toc78198415"/>
      <w:bookmarkStart w:id="142" w:name="_Toc3684"/>
      <w:bookmarkStart w:id="143" w:name="_Toc8609"/>
      <w:bookmarkStart w:id="144" w:name="_Toc17637"/>
      <w:r>
        <w:rPr>
          <w:rFonts w:hint="eastAsia"/>
          <w:lang w:val="en-US" w:eastAsia="zh-CN"/>
        </w:rPr>
        <w:t>持续推进施工图审查制度改革，强化施工图审查监管作用，严格落实建设单位、勘察设计企业和施工图审查机构责任。加大施工图审查信息公开力度，为政府监管和行业诚信体系建设提供重要数据支撑。完善施工图联合审查机制。聚焦结构、消防等安全审查，提高审查效率效能。推进施工图审查数字化、智能化，扩大人工智能审图试点范围，逐步推广</w:t>
      </w:r>
      <w:r>
        <w:rPr>
          <w:rFonts w:hint="eastAsia" w:ascii="仿宋_GB2312" w:hAnsi="仿宋_GB2312" w:eastAsia="仿宋_GB2312" w:cs="仿宋_GB2312"/>
          <w:lang w:val="en-US" w:eastAsia="zh-CN"/>
        </w:rPr>
        <w:t>BIM审图</w:t>
      </w:r>
      <w:r>
        <w:rPr>
          <w:rFonts w:hint="eastAsia"/>
          <w:lang w:val="en-US" w:eastAsia="zh-CN"/>
        </w:rPr>
        <w:t>。</w:t>
      </w:r>
    </w:p>
    <w:p>
      <w:pPr>
        <w:pStyle w:val="5"/>
        <w:bidi w:val="0"/>
        <w:rPr>
          <w:rFonts w:hint="eastAsia"/>
          <w:b w:val="0"/>
          <w:bCs w:val="0"/>
        </w:rPr>
      </w:pPr>
      <w:bookmarkStart w:id="145" w:name="_Toc4679"/>
      <w:bookmarkStart w:id="146" w:name="_Toc14710"/>
      <w:bookmarkStart w:id="147" w:name="_Toc18274"/>
      <w:bookmarkStart w:id="148" w:name="_Toc321"/>
      <w:r>
        <w:rPr>
          <w:rFonts w:hint="eastAsia"/>
          <w:b w:val="0"/>
          <w:bCs w:val="0"/>
          <w:lang w:eastAsia="zh-CN"/>
        </w:rPr>
        <w:t>（</w:t>
      </w:r>
      <w:r>
        <w:rPr>
          <w:rFonts w:hint="eastAsia"/>
          <w:b w:val="0"/>
          <w:bCs w:val="0"/>
          <w:lang w:val="en-US" w:eastAsia="zh-CN"/>
        </w:rPr>
        <w:t>五</w:t>
      </w:r>
      <w:r>
        <w:rPr>
          <w:rFonts w:hint="eastAsia"/>
          <w:b w:val="0"/>
          <w:bCs w:val="0"/>
          <w:lang w:eastAsia="zh-CN"/>
        </w:rPr>
        <w:t>）</w:t>
      </w:r>
      <w:r>
        <w:rPr>
          <w:rFonts w:hint="eastAsia"/>
          <w:b w:val="0"/>
          <w:bCs w:val="0"/>
        </w:rPr>
        <w:t>探索建立勘察设计质量保险制度</w:t>
      </w:r>
      <w:bookmarkEnd w:id="139"/>
      <w:bookmarkEnd w:id="140"/>
      <w:bookmarkEnd w:id="141"/>
      <w:bookmarkEnd w:id="145"/>
      <w:bookmarkEnd w:id="146"/>
      <w:r>
        <w:rPr>
          <w:rFonts w:hint="eastAsia"/>
          <w:b w:val="0"/>
          <w:bCs w:val="0"/>
          <w:lang w:eastAsia="zh-CN"/>
        </w:rPr>
        <w:t>。</w:t>
      </w:r>
      <w:bookmarkEnd w:id="142"/>
      <w:bookmarkEnd w:id="143"/>
      <w:bookmarkEnd w:id="144"/>
      <w:bookmarkEnd w:id="147"/>
      <w:bookmarkEnd w:id="148"/>
    </w:p>
    <w:p>
      <w:pPr>
        <w:bidi w:val="0"/>
        <w:rPr>
          <w:rFonts w:hint="eastAsia"/>
        </w:rPr>
      </w:pPr>
      <w:r>
        <w:rPr>
          <w:rFonts w:hint="eastAsia"/>
        </w:rPr>
        <w:t>鼓励开展勘察设计质量保险相关研究，</w:t>
      </w:r>
      <w:r>
        <w:rPr>
          <w:rFonts w:hint="eastAsia"/>
          <w:lang w:val="en-US" w:eastAsia="zh-CN"/>
        </w:rPr>
        <w:t>研发</w:t>
      </w:r>
      <w:r>
        <w:rPr>
          <w:rFonts w:hint="eastAsia"/>
        </w:rPr>
        <w:t>满足行业</w:t>
      </w:r>
      <w:r>
        <w:rPr>
          <w:rFonts w:hint="eastAsia"/>
          <w:lang w:val="en-US" w:eastAsia="zh-CN"/>
        </w:rPr>
        <w:t>和</w:t>
      </w:r>
      <w:r>
        <w:rPr>
          <w:rFonts w:hint="eastAsia"/>
        </w:rPr>
        <w:t>市场需要的险种</w:t>
      </w:r>
      <w:r>
        <w:rPr>
          <w:rFonts w:hint="eastAsia"/>
          <w:lang w:val="en-US" w:eastAsia="zh-CN"/>
        </w:rPr>
        <w:t>。研究</w:t>
      </w:r>
      <w:r>
        <w:rPr>
          <w:rFonts w:hint="eastAsia"/>
        </w:rPr>
        <w:t>个人与企业风险分担模式，科学界定个人和企业之间的责权利关系，提升从业人员质量责任意识和风险控制能力。</w:t>
      </w:r>
      <w:r>
        <w:rPr>
          <w:rFonts w:hint="eastAsia"/>
          <w:lang w:val="en-US" w:eastAsia="zh-CN"/>
        </w:rPr>
        <w:t>逐步建立</w:t>
      </w:r>
      <w:r>
        <w:rPr>
          <w:rFonts w:hint="eastAsia"/>
        </w:rPr>
        <w:t>由最终用户潜在质量缺陷保险、</w:t>
      </w:r>
      <w:r>
        <w:rPr>
          <w:rFonts w:hint="eastAsia"/>
          <w:lang w:val="en-US" w:eastAsia="zh-CN"/>
        </w:rPr>
        <w:t>勘察设计</w:t>
      </w:r>
      <w:r>
        <w:rPr>
          <w:rFonts w:hint="eastAsia"/>
        </w:rPr>
        <w:t>职业责任保险等构成的</w:t>
      </w:r>
      <w:r>
        <w:rPr>
          <w:rFonts w:hint="eastAsia"/>
          <w:lang w:val="en-US" w:eastAsia="zh-CN"/>
        </w:rPr>
        <w:t>勘察设计质量</w:t>
      </w:r>
      <w:r>
        <w:rPr>
          <w:rFonts w:hint="eastAsia"/>
        </w:rPr>
        <w:t>保险体系</w:t>
      </w:r>
      <w:r>
        <w:rPr>
          <w:rFonts w:hint="eastAsia"/>
          <w:lang w:eastAsia="zh-CN"/>
        </w:rPr>
        <w:t>，</w:t>
      </w:r>
      <w:r>
        <w:rPr>
          <w:rFonts w:hint="eastAsia"/>
        </w:rPr>
        <w:t>发挥保险等金融工具</w:t>
      </w:r>
      <w:r>
        <w:rPr>
          <w:rFonts w:hint="eastAsia"/>
          <w:lang w:val="en-US" w:eastAsia="zh-CN"/>
        </w:rPr>
        <w:t>对提升勘察设计质量</w:t>
      </w:r>
      <w:r>
        <w:rPr>
          <w:rFonts w:hint="eastAsia"/>
        </w:rPr>
        <w:t>的</w:t>
      </w:r>
      <w:r>
        <w:rPr>
          <w:rFonts w:hint="eastAsia"/>
          <w:lang w:val="en-US" w:eastAsia="zh-CN"/>
        </w:rPr>
        <w:t>促进</w:t>
      </w:r>
      <w:r>
        <w:rPr>
          <w:rFonts w:hint="eastAsia"/>
        </w:rPr>
        <w:t>作用。</w:t>
      </w:r>
    </w:p>
    <w:p>
      <w:pPr>
        <w:pStyle w:val="4"/>
        <w:bidi w:val="0"/>
        <w:rPr>
          <w:rFonts w:hint="eastAsia" w:eastAsia="黑体"/>
          <w:b w:val="0"/>
          <w:bCs w:val="0"/>
          <w:lang w:eastAsia="zh-CN"/>
        </w:rPr>
      </w:pPr>
      <w:bookmarkStart w:id="149" w:name="_Toc22801"/>
      <w:bookmarkStart w:id="150" w:name="_Toc23822"/>
      <w:bookmarkStart w:id="151" w:name="_Toc23837"/>
      <w:bookmarkStart w:id="152" w:name="_Toc78198416"/>
      <w:bookmarkStart w:id="153" w:name="_Toc7215"/>
      <w:bookmarkStart w:id="154" w:name="_Toc18183"/>
      <w:bookmarkStart w:id="155" w:name="_Toc1888"/>
      <w:bookmarkStart w:id="156" w:name="_Toc22221"/>
      <w:bookmarkStart w:id="157" w:name="_Toc13147"/>
      <w:bookmarkStart w:id="158" w:name="_Toc8781"/>
      <w:r>
        <w:rPr>
          <w:rFonts w:hint="eastAsia"/>
          <w:b w:val="0"/>
          <w:bCs w:val="0"/>
        </w:rPr>
        <w:t>五、贯彻绿色低碳理念，</w:t>
      </w:r>
      <w:bookmarkEnd w:id="149"/>
      <w:r>
        <w:rPr>
          <w:rFonts w:hint="eastAsia"/>
          <w:b w:val="0"/>
          <w:bCs w:val="0"/>
          <w:lang w:val="en-US" w:eastAsia="zh-CN"/>
        </w:rPr>
        <w:t>提高</w:t>
      </w:r>
      <w:r>
        <w:rPr>
          <w:rFonts w:hint="eastAsia"/>
          <w:b w:val="0"/>
          <w:bCs w:val="0"/>
        </w:rPr>
        <w:t>发展</w:t>
      </w:r>
      <w:bookmarkEnd w:id="150"/>
      <w:bookmarkEnd w:id="151"/>
      <w:bookmarkEnd w:id="152"/>
      <w:r>
        <w:rPr>
          <w:rFonts w:hint="eastAsia"/>
          <w:b w:val="0"/>
          <w:bCs w:val="0"/>
          <w:lang w:val="en-US" w:eastAsia="zh-CN"/>
        </w:rPr>
        <w:t>质量</w:t>
      </w:r>
      <w:bookmarkEnd w:id="153"/>
      <w:bookmarkEnd w:id="154"/>
      <w:bookmarkEnd w:id="155"/>
      <w:bookmarkEnd w:id="156"/>
      <w:bookmarkEnd w:id="157"/>
      <w:bookmarkEnd w:id="158"/>
    </w:p>
    <w:p>
      <w:pPr>
        <w:pStyle w:val="5"/>
        <w:bidi w:val="0"/>
        <w:rPr>
          <w:rFonts w:hint="eastAsia"/>
          <w:b w:val="0"/>
          <w:bCs w:val="0"/>
        </w:rPr>
      </w:pPr>
      <w:bookmarkStart w:id="159" w:name="_Toc78198417"/>
      <w:bookmarkStart w:id="160" w:name="_Toc116"/>
      <w:bookmarkStart w:id="161" w:name="_Toc5312"/>
      <w:bookmarkStart w:id="162" w:name="_Toc17197"/>
      <w:bookmarkStart w:id="163" w:name="_Toc21694"/>
      <w:bookmarkStart w:id="164" w:name="_Toc16470"/>
      <w:bookmarkStart w:id="165" w:name="_Toc15046"/>
      <w:bookmarkStart w:id="166" w:name="_Toc18528"/>
      <w:bookmarkStart w:id="167" w:name="_Toc20049"/>
      <w:bookmarkStart w:id="168" w:name="_Toc2973"/>
      <w:r>
        <w:rPr>
          <w:rFonts w:hint="eastAsia"/>
          <w:b w:val="0"/>
          <w:bCs w:val="0"/>
        </w:rPr>
        <w:t>（一）</w:t>
      </w:r>
      <w:r>
        <w:rPr>
          <w:rFonts w:hint="eastAsia"/>
          <w:b w:val="0"/>
          <w:bCs w:val="0"/>
          <w:lang w:val="en-US" w:eastAsia="zh-CN"/>
        </w:rPr>
        <w:t>全面落实</w:t>
      </w:r>
      <w:r>
        <w:rPr>
          <w:rFonts w:hint="eastAsia"/>
          <w:b w:val="0"/>
          <w:bCs w:val="0"/>
        </w:rPr>
        <w:t>绿色</w:t>
      </w:r>
      <w:r>
        <w:rPr>
          <w:rFonts w:hint="eastAsia"/>
          <w:b w:val="0"/>
          <w:bCs w:val="0"/>
          <w:lang w:val="en-US" w:eastAsia="zh-CN"/>
        </w:rPr>
        <w:t>发展</w:t>
      </w:r>
      <w:r>
        <w:rPr>
          <w:rFonts w:hint="eastAsia"/>
          <w:b w:val="0"/>
          <w:bCs w:val="0"/>
        </w:rPr>
        <w:t>理念</w:t>
      </w:r>
      <w:bookmarkEnd w:id="159"/>
      <w:bookmarkEnd w:id="160"/>
      <w:bookmarkEnd w:id="161"/>
      <w:r>
        <w:rPr>
          <w:rFonts w:hint="eastAsia"/>
          <w:b w:val="0"/>
          <w:bCs w:val="0"/>
          <w:lang w:eastAsia="zh-CN"/>
        </w:rPr>
        <w:t>。</w:t>
      </w:r>
      <w:bookmarkEnd w:id="162"/>
      <w:bookmarkEnd w:id="163"/>
      <w:bookmarkEnd w:id="164"/>
      <w:bookmarkEnd w:id="165"/>
      <w:bookmarkEnd w:id="166"/>
      <w:bookmarkEnd w:id="167"/>
      <w:bookmarkEnd w:id="168"/>
    </w:p>
    <w:p>
      <w:pPr>
        <w:bidi w:val="0"/>
        <w:rPr>
          <w:rFonts w:hint="default"/>
          <w:lang w:val="en-US"/>
        </w:rPr>
      </w:pPr>
      <w:r>
        <w:rPr>
          <w:rFonts w:hint="eastAsia"/>
          <w:lang w:val="en-US" w:eastAsia="zh-CN"/>
        </w:rPr>
        <w:t>全面</w:t>
      </w:r>
      <w:r>
        <w:rPr>
          <w:rFonts w:hint="eastAsia"/>
        </w:rPr>
        <w:t>树立因地制宜、低碳</w:t>
      </w:r>
      <w:r>
        <w:rPr>
          <w:rFonts w:hint="eastAsia"/>
          <w:lang w:val="en-US" w:eastAsia="zh-CN"/>
        </w:rPr>
        <w:t>发展</w:t>
      </w:r>
      <w:r>
        <w:rPr>
          <w:rFonts w:hint="eastAsia"/>
        </w:rPr>
        <w:t>、</w:t>
      </w:r>
      <w:r>
        <w:rPr>
          <w:rFonts w:hint="eastAsia"/>
          <w:lang w:val="en-US" w:eastAsia="zh-CN"/>
        </w:rPr>
        <w:t>清洁生产、</w:t>
      </w:r>
      <w:r>
        <w:rPr>
          <w:rFonts w:hint="eastAsia"/>
        </w:rPr>
        <w:t>文化传承的</w:t>
      </w:r>
      <w:r>
        <w:rPr>
          <w:rFonts w:hint="eastAsia"/>
          <w:lang w:val="en-US" w:eastAsia="zh-CN"/>
        </w:rPr>
        <w:t>绿色发展</w:t>
      </w:r>
      <w:r>
        <w:rPr>
          <w:rFonts w:hint="eastAsia"/>
        </w:rPr>
        <w:t>理念</w:t>
      </w:r>
      <w:r>
        <w:rPr>
          <w:rFonts w:hint="eastAsia"/>
          <w:lang w:eastAsia="zh-CN"/>
        </w:rPr>
        <w:t>，</w:t>
      </w:r>
      <w:r>
        <w:rPr>
          <w:rFonts w:hint="eastAsia"/>
          <w:lang w:val="en-US" w:eastAsia="zh-CN"/>
        </w:rPr>
        <w:t>倡导</w:t>
      </w:r>
      <w:r>
        <w:rPr>
          <w:rFonts w:hint="eastAsia"/>
        </w:rPr>
        <w:t>“被动式技术优先、主动式技术优化”</w:t>
      </w:r>
      <w:r>
        <w:rPr>
          <w:rFonts w:hint="eastAsia"/>
          <w:lang w:val="en-US" w:eastAsia="zh-CN"/>
        </w:rPr>
        <w:t>设计</w:t>
      </w:r>
      <w:r>
        <w:rPr>
          <w:rFonts w:hint="eastAsia"/>
        </w:rPr>
        <w:t>原则，优化功能空间布局，充分发掘场地空间、</w:t>
      </w:r>
      <w:r>
        <w:rPr>
          <w:rFonts w:hint="eastAsia"/>
          <w:lang w:val="en-US" w:eastAsia="zh-CN"/>
        </w:rPr>
        <w:t>工程</w:t>
      </w:r>
      <w:r>
        <w:rPr>
          <w:rFonts w:hint="eastAsia"/>
        </w:rPr>
        <w:t>本体与设备在节约资源方面的潜力</w:t>
      </w:r>
      <w:r>
        <w:rPr>
          <w:rFonts w:hint="eastAsia"/>
          <w:lang w:eastAsia="zh-CN"/>
        </w:rPr>
        <w:t>。</w:t>
      </w:r>
      <w:r>
        <w:rPr>
          <w:rFonts w:hint="eastAsia"/>
          <w:lang w:val="en-US" w:eastAsia="zh-CN"/>
        </w:rPr>
        <w:t>倡导</w:t>
      </w:r>
      <w:r>
        <w:rPr>
          <w:rFonts w:hint="eastAsia"/>
        </w:rPr>
        <w:t>有效利用地域自然条件，尊重城市肌理</w:t>
      </w:r>
      <w:r>
        <w:rPr>
          <w:rFonts w:hint="eastAsia"/>
          <w:lang w:eastAsia="zh-CN"/>
        </w:rPr>
        <w:t>、</w:t>
      </w:r>
      <w:r>
        <w:rPr>
          <w:rFonts w:hint="eastAsia"/>
          <w:lang w:val="en-US" w:eastAsia="zh-CN"/>
        </w:rPr>
        <w:t>产业特征</w:t>
      </w:r>
      <w:r>
        <w:rPr>
          <w:rFonts w:hint="eastAsia"/>
        </w:rPr>
        <w:t>和地域风貌，实现建筑布局、</w:t>
      </w:r>
      <w:r>
        <w:rPr>
          <w:rFonts w:hint="eastAsia"/>
          <w:lang w:val="en-US" w:eastAsia="zh-CN"/>
        </w:rPr>
        <w:t>工艺布局、</w:t>
      </w:r>
      <w:r>
        <w:rPr>
          <w:rFonts w:hint="eastAsia"/>
        </w:rPr>
        <w:t>交通组织、场地环境、场地设施和管网的合理设计</w:t>
      </w:r>
      <w:r>
        <w:rPr>
          <w:rFonts w:hint="eastAsia"/>
          <w:lang w:eastAsia="zh-CN"/>
        </w:rPr>
        <w:t>，</w:t>
      </w:r>
      <w:r>
        <w:rPr>
          <w:rFonts w:hint="eastAsia"/>
          <w:lang w:val="en-US" w:eastAsia="zh-CN"/>
        </w:rPr>
        <w:t>推动工程建设领域绿色低碳转型发展</w:t>
      </w:r>
      <w:r>
        <w:rPr>
          <w:rFonts w:hint="eastAsia"/>
        </w:rPr>
        <w:t>。</w:t>
      </w:r>
    </w:p>
    <w:p>
      <w:pPr>
        <w:pStyle w:val="5"/>
        <w:bidi w:val="0"/>
        <w:rPr>
          <w:rFonts w:hint="eastAsia"/>
          <w:b w:val="0"/>
          <w:bCs w:val="0"/>
        </w:rPr>
      </w:pPr>
      <w:bookmarkStart w:id="169" w:name="_Toc18805"/>
      <w:bookmarkStart w:id="170" w:name="_Toc8434"/>
      <w:bookmarkStart w:id="171" w:name="_Toc18279"/>
      <w:bookmarkStart w:id="172" w:name="_Toc19440"/>
      <w:bookmarkStart w:id="173" w:name="_Toc24803"/>
      <w:bookmarkStart w:id="174" w:name="_Toc30487"/>
      <w:bookmarkStart w:id="175" w:name="_Toc23427"/>
      <w:bookmarkStart w:id="176" w:name="_Toc7386"/>
      <w:bookmarkStart w:id="177" w:name="_Toc22098"/>
      <w:bookmarkStart w:id="178" w:name="_Toc78198419"/>
      <w:r>
        <w:rPr>
          <w:rFonts w:hint="eastAsia"/>
          <w:b w:val="0"/>
          <w:bCs w:val="0"/>
        </w:rPr>
        <w:t>（</w:t>
      </w:r>
      <w:r>
        <w:rPr>
          <w:rFonts w:hint="eastAsia"/>
          <w:b w:val="0"/>
          <w:bCs w:val="0"/>
          <w:lang w:val="en-US" w:eastAsia="zh-CN"/>
        </w:rPr>
        <w:t>二</w:t>
      </w:r>
      <w:r>
        <w:rPr>
          <w:rFonts w:hint="eastAsia"/>
          <w:b w:val="0"/>
          <w:bCs w:val="0"/>
        </w:rPr>
        <w:t>）</w:t>
      </w:r>
      <w:r>
        <w:rPr>
          <w:rFonts w:hint="eastAsia"/>
          <w:b w:val="0"/>
          <w:bCs w:val="0"/>
          <w:lang w:val="en-US" w:eastAsia="zh-CN"/>
        </w:rPr>
        <w:t>提升建筑绿色低碳设计水平</w:t>
      </w:r>
      <w:r>
        <w:rPr>
          <w:rFonts w:hint="eastAsia"/>
          <w:b w:val="0"/>
          <w:bCs w:val="0"/>
        </w:rPr>
        <w:t>。</w:t>
      </w:r>
      <w:bookmarkEnd w:id="169"/>
      <w:bookmarkEnd w:id="170"/>
      <w:bookmarkEnd w:id="171"/>
      <w:bookmarkEnd w:id="172"/>
      <w:bookmarkEnd w:id="173"/>
      <w:bookmarkEnd w:id="174"/>
      <w:bookmarkEnd w:id="175"/>
    </w:p>
    <w:p>
      <w:pPr>
        <w:bidi w:val="0"/>
        <w:rPr>
          <w:rFonts w:hint="eastAsia"/>
          <w:lang w:val="en-US" w:eastAsia="zh-CN"/>
        </w:rPr>
      </w:pPr>
      <w:r>
        <w:rPr>
          <w:rFonts w:hint="eastAsia"/>
          <w:lang w:val="en-US" w:eastAsia="zh-CN"/>
        </w:rPr>
        <w:t>按照《绿色建筑评价标准》等相关标准，全面推广绿色建筑设计，提高建筑节能水平</w:t>
      </w:r>
      <w:r>
        <w:rPr>
          <w:rFonts w:hint="eastAsia"/>
        </w:rPr>
        <w:t>。</w:t>
      </w:r>
      <w:r>
        <w:rPr>
          <w:rFonts w:hint="eastAsia"/>
          <w:lang w:val="en-US" w:eastAsia="zh-CN"/>
        </w:rPr>
        <w:t>强化绿色建筑设计方案技术论证，发挥设计在工程价值链上的引领作用。推动绿色建筑设计理念、方法、应用技术创新，形成涵盖安全耐久、健康舒适、生活便利、资源节约、环境宜居等方面的绿色建筑技术体系。强化住宅健康性能设计，提升室内空气、水质、隔声等设计水平。加强建筑碳排放计算，充分考虑建材生产、建筑设计、建筑施工、建筑拆除等全生命周期碳减排。探索建立绿色建筑设计、评估、反馈机制，促进设计技术不断迭代优化。鼓励各地因地制宜制定绿色建筑设计导则。</w:t>
      </w:r>
    </w:p>
    <w:bookmarkEnd w:id="176"/>
    <w:bookmarkEnd w:id="177"/>
    <w:bookmarkEnd w:id="178"/>
    <w:p>
      <w:pPr>
        <w:pStyle w:val="5"/>
        <w:bidi w:val="0"/>
        <w:rPr>
          <w:rFonts w:hint="eastAsia"/>
          <w:b w:val="0"/>
          <w:bCs w:val="0"/>
        </w:rPr>
      </w:pPr>
      <w:bookmarkStart w:id="179" w:name="_Toc24672"/>
      <w:bookmarkStart w:id="180" w:name="_Toc14069"/>
      <w:bookmarkStart w:id="181" w:name="_Toc32608"/>
      <w:bookmarkStart w:id="182" w:name="_Toc17028"/>
      <w:bookmarkStart w:id="183" w:name="_Toc22276"/>
      <w:bookmarkStart w:id="184" w:name="_Toc3843"/>
      <w:bookmarkStart w:id="185" w:name="_Toc12688"/>
      <w:r>
        <w:rPr>
          <w:rFonts w:hint="eastAsia"/>
          <w:b w:val="0"/>
          <w:bCs w:val="0"/>
        </w:rPr>
        <w:t>（</w:t>
      </w:r>
      <w:r>
        <w:rPr>
          <w:rFonts w:hint="eastAsia"/>
          <w:b w:val="0"/>
          <w:bCs w:val="0"/>
          <w:lang w:val="en-US" w:eastAsia="zh-CN"/>
        </w:rPr>
        <w:t>三</w:t>
      </w:r>
      <w:r>
        <w:rPr>
          <w:rFonts w:hint="eastAsia"/>
          <w:b w:val="0"/>
          <w:bCs w:val="0"/>
        </w:rPr>
        <w:t>）</w:t>
      </w:r>
      <w:r>
        <w:rPr>
          <w:rFonts w:hint="eastAsia"/>
          <w:b w:val="0"/>
          <w:bCs w:val="0"/>
          <w:lang w:val="en-US" w:eastAsia="zh-CN"/>
        </w:rPr>
        <w:t>发挥绿色勘察</w:t>
      </w:r>
      <w:r>
        <w:rPr>
          <w:rFonts w:hint="eastAsia"/>
          <w:b w:val="0"/>
          <w:bCs w:val="0"/>
        </w:rPr>
        <w:t>基础</w:t>
      </w:r>
      <w:r>
        <w:rPr>
          <w:rFonts w:hint="eastAsia"/>
          <w:b w:val="0"/>
          <w:bCs w:val="0"/>
          <w:lang w:val="en-US" w:eastAsia="zh-CN"/>
        </w:rPr>
        <w:t>作用</w:t>
      </w:r>
      <w:r>
        <w:rPr>
          <w:rFonts w:hint="eastAsia"/>
          <w:b w:val="0"/>
          <w:bCs w:val="0"/>
          <w:lang w:eastAsia="zh-CN"/>
        </w:rPr>
        <w:t>。</w:t>
      </w:r>
      <w:bookmarkEnd w:id="179"/>
      <w:bookmarkEnd w:id="180"/>
      <w:bookmarkEnd w:id="181"/>
      <w:bookmarkEnd w:id="182"/>
      <w:bookmarkEnd w:id="183"/>
      <w:bookmarkEnd w:id="184"/>
      <w:bookmarkEnd w:id="185"/>
    </w:p>
    <w:p>
      <w:pPr>
        <w:bidi w:val="0"/>
        <w:rPr>
          <w:rFonts w:hint="eastAsia"/>
        </w:rPr>
      </w:pPr>
      <w:r>
        <w:rPr>
          <w:rFonts w:hint="eastAsia"/>
        </w:rPr>
        <w:t>倡导绿色勘察理念，鼓励对岩土工程工艺、工法进行创新，加强勘察工作中的环境保护</w:t>
      </w:r>
      <w:r>
        <w:rPr>
          <w:rFonts w:hint="eastAsia"/>
          <w:lang w:eastAsia="zh-CN"/>
        </w:rPr>
        <w:t>。</w:t>
      </w:r>
      <w:r>
        <w:rPr>
          <w:rFonts w:hint="eastAsia"/>
        </w:rPr>
        <w:t>强化勘察工作全过程服务，重视</w:t>
      </w:r>
      <w:r>
        <w:rPr>
          <w:rFonts w:hint="eastAsia"/>
          <w:lang w:val="en-US" w:eastAsia="zh-CN"/>
        </w:rPr>
        <w:t>可行性研究</w:t>
      </w:r>
      <w:r>
        <w:rPr>
          <w:rFonts w:hint="eastAsia"/>
        </w:rPr>
        <w:t>及方案</w:t>
      </w:r>
      <w:r>
        <w:rPr>
          <w:rFonts w:hint="eastAsia"/>
          <w:lang w:val="en-US" w:eastAsia="zh-CN"/>
        </w:rPr>
        <w:t>设计</w:t>
      </w:r>
      <w:r>
        <w:rPr>
          <w:rFonts w:hint="eastAsia"/>
        </w:rPr>
        <w:t>阶段</w:t>
      </w:r>
      <w:r>
        <w:rPr>
          <w:rFonts w:hint="eastAsia"/>
          <w:lang w:val="en-US" w:eastAsia="zh-CN"/>
        </w:rPr>
        <w:t>的</w:t>
      </w:r>
      <w:r>
        <w:rPr>
          <w:rFonts w:hint="eastAsia"/>
        </w:rPr>
        <w:t>勘察工作，</w:t>
      </w:r>
      <w:r>
        <w:rPr>
          <w:rFonts w:hint="eastAsia"/>
          <w:lang w:val="en-US" w:eastAsia="zh-CN"/>
        </w:rPr>
        <w:t>加强地质地理环境特征和岩土工程条件分析，</w:t>
      </w:r>
      <w:r>
        <w:rPr>
          <w:rFonts w:hint="eastAsia"/>
        </w:rPr>
        <w:t>提高</w:t>
      </w:r>
      <w:r>
        <w:rPr>
          <w:rFonts w:hint="eastAsia"/>
          <w:lang w:val="en-US" w:eastAsia="zh-CN"/>
        </w:rPr>
        <w:t>地基基础</w:t>
      </w:r>
      <w:r>
        <w:rPr>
          <w:rFonts w:hint="eastAsia"/>
        </w:rPr>
        <w:t>方案建议的科学性和针对性。提高勘察数据准确性，减少因勘察原因产生的重大变更，节约工期和造价。</w:t>
      </w:r>
    </w:p>
    <w:p>
      <w:pPr>
        <w:pStyle w:val="5"/>
        <w:bidi w:val="0"/>
        <w:spacing w:line="240" w:lineRule="auto"/>
        <w:rPr>
          <w:rFonts w:hint="eastAsia"/>
          <w:b w:val="0"/>
          <w:bCs w:val="0"/>
        </w:rPr>
      </w:pPr>
      <w:bookmarkStart w:id="186" w:name="_Toc20579"/>
      <w:bookmarkStart w:id="187" w:name="_Toc78198420"/>
      <w:bookmarkStart w:id="188" w:name="_Toc14036"/>
      <w:bookmarkStart w:id="189" w:name="_Toc5323"/>
      <w:bookmarkStart w:id="190" w:name="_Toc3511"/>
      <w:bookmarkStart w:id="191" w:name="_Toc19994"/>
      <w:bookmarkStart w:id="192" w:name="_Toc11383"/>
      <w:bookmarkStart w:id="193" w:name="_Toc31384"/>
      <w:bookmarkStart w:id="194" w:name="_Toc13594"/>
      <w:r>
        <w:rPr>
          <w:rFonts w:hint="eastAsia"/>
          <w:b w:val="0"/>
          <w:bCs w:val="0"/>
        </w:rPr>
        <w:t>（</w:t>
      </w:r>
      <w:r>
        <w:rPr>
          <w:rFonts w:hint="eastAsia"/>
          <w:b w:val="0"/>
          <w:bCs w:val="0"/>
          <w:lang w:val="en-US" w:eastAsia="zh-CN"/>
        </w:rPr>
        <w:t>四</w:t>
      </w:r>
      <w:r>
        <w:rPr>
          <w:rFonts w:hint="eastAsia"/>
          <w:b w:val="0"/>
          <w:bCs w:val="0"/>
        </w:rPr>
        <w:t>）加强</w:t>
      </w:r>
      <w:r>
        <w:rPr>
          <w:rFonts w:hint="eastAsia"/>
          <w:b w:val="0"/>
          <w:bCs w:val="0"/>
          <w:lang w:val="en-US" w:eastAsia="zh-CN"/>
        </w:rPr>
        <w:t>低碳关键</w:t>
      </w:r>
      <w:r>
        <w:rPr>
          <w:rFonts w:hint="eastAsia"/>
          <w:b w:val="0"/>
          <w:bCs w:val="0"/>
        </w:rPr>
        <w:t>技术</w:t>
      </w:r>
      <w:r>
        <w:rPr>
          <w:rFonts w:hint="eastAsia"/>
          <w:b w:val="0"/>
          <w:bCs w:val="0"/>
          <w:lang w:val="en-US" w:eastAsia="zh-CN"/>
        </w:rPr>
        <w:t>研发和</w:t>
      </w:r>
      <w:r>
        <w:rPr>
          <w:rFonts w:hint="eastAsia"/>
          <w:b w:val="0"/>
          <w:bCs w:val="0"/>
        </w:rPr>
        <w:t>应用</w:t>
      </w:r>
      <w:bookmarkEnd w:id="186"/>
      <w:bookmarkEnd w:id="187"/>
      <w:r>
        <w:rPr>
          <w:rFonts w:hint="eastAsia"/>
          <w:b w:val="0"/>
          <w:bCs w:val="0"/>
          <w:lang w:eastAsia="zh-CN"/>
        </w:rPr>
        <w:t>。</w:t>
      </w:r>
      <w:bookmarkEnd w:id="188"/>
      <w:bookmarkEnd w:id="189"/>
      <w:bookmarkEnd w:id="190"/>
      <w:bookmarkEnd w:id="191"/>
      <w:bookmarkEnd w:id="192"/>
      <w:bookmarkEnd w:id="193"/>
      <w:bookmarkEnd w:id="194"/>
    </w:p>
    <w:p>
      <w:pPr>
        <w:bidi w:val="0"/>
        <w:rPr>
          <w:rFonts w:hint="eastAsia"/>
          <w:lang w:val="en-US" w:eastAsia="zh-CN"/>
        </w:rPr>
      </w:pPr>
      <w:r>
        <w:rPr>
          <w:rFonts w:hint="eastAsia"/>
        </w:rPr>
        <w:t>鼓励绿色低碳关键技术与</w:t>
      </w:r>
      <w:r>
        <w:rPr>
          <w:rFonts w:hint="eastAsia"/>
          <w:lang w:val="en-US" w:eastAsia="zh-CN"/>
        </w:rPr>
        <w:t>设备</w:t>
      </w:r>
      <w:r>
        <w:rPr>
          <w:rFonts w:hint="eastAsia"/>
        </w:rPr>
        <w:t>产品研发创新</w:t>
      </w:r>
      <w:r>
        <w:rPr>
          <w:rFonts w:hint="eastAsia"/>
          <w:lang w:eastAsia="zh-CN"/>
        </w:rPr>
        <w:t>，</w:t>
      </w:r>
      <w:r>
        <w:rPr>
          <w:rFonts w:hint="eastAsia"/>
          <w:lang w:val="en-US" w:eastAsia="zh-CN"/>
        </w:rPr>
        <w:t>持续完善</w:t>
      </w:r>
      <w:r>
        <w:rPr>
          <w:rFonts w:hint="eastAsia"/>
        </w:rPr>
        <w:t>绿色低碳</w:t>
      </w:r>
      <w:r>
        <w:rPr>
          <w:rFonts w:hint="eastAsia"/>
          <w:lang w:val="en-US" w:eastAsia="zh-CN"/>
        </w:rPr>
        <w:t>技术</w:t>
      </w:r>
      <w:r>
        <w:rPr>
          <w:rFonts w:hint="eastAsia"/>
        </w:rPr>
        <w:t>体系。</w:t>
      </w:r>
      <w:r>
        <w:rPr>
          <w:rFonts w:hint="eastAsia"/>
          <w:lang w:val="en-US" w:eastAsia="zh-CN"/>
        </w:rPr>
        <w:t>研究既有建筑最大化利用等城市更新关键技术，研究可再生能源建筑一体化应用、建筑电气化等建筑低碳关键技术，</w:t>
      </w:r>
      <w:r>
        <w:rPr>
          <w:rFonts w:hint="eastAsia"/>
        </w:rPr>
        <w:t>合理利用浅层地能、太阳能、风能等可再生能源以及余热资源</w:t>
      </w:r>
      <w:r>
        <w:rPr>
          <w:rFonts w:hint="eastAsia"/>
          <w:lang w:eastAsia="zh-CN"/>
        </w:rPr>
        <w:t>，</w:t>
      </w:r>
      <w:r>
        <w:rPr>
          <w:rFonts w:hint="eastAsia"/>
        </w:rPr>
        <w:t>大力推广超低能耗、近零能耗建筑</w:t>
      </w:r>
      <w:r>
        <w:rPr>
          <w:rFonts w:hint="eastAsia"/>
          <w:lang w:eastAsia="zh-CN"/>
        </w:rPr>
        <w:t>，</w:t>
      </w:r>
      <w:r>
        <w:rPr>
          <w:rFonts w:hint="eastAsia"/>
        </w:rPr>
        <w:t>发展零碳建筑</w:t>
      </w:r>
      <w:r>
        <w:rPr>
          <w:rFonts w:hint="eastAsia"/>
          <w:lang w:val="en-US" w:eastAsia="zh-CN"/>
        </w:rPr>
        <w:t>技术</w:t>
      </w:r>
      <w:r>
        <w:rPr>
          <w:rFonts w:hint="eastAsia"/>
        </w:rPr>
        <w:t>。</w:t>
      </w:r>
      <w:r>
        <w:rPr>
          <w:rFonts w:hint="eastAsia"/>
          <w:lang w:val="en-US" w:eastAsia="zh-CN"/>
        </w:rPr>
        <w:t>鼓励绿色建材、低碳技术等在工程建设全生命周期中的应用。</w:t>
      </w:r>
    </w:p>
    <w:p>
      <w:pPr>
        <w:pStyle w:val="5"/>
        <w:rPr>
          <w:rFonts w:hint="default"/>
          <w:b w:val="0"/>
          <w:bCs w:val="0"/>
          <w:lang w:val="en-US" w:eastAsia="zh-CN"/>
        </w:rPr>
      </w:pPr>
      <w:bookmarkStart w:id="195" w:name="_Toc22408"/>
      <w:bookmarkStart w:id="196" w:name="_Toc21448"/>
      <w:bookmarkStart w:id="197" w:name="_Toc15982"/>
      <w:bookmarkStart w:id="198" w:name="_Toc30012"/>
      <w:r>
        <w:rPr>
          <w:rFonts w:hint="eastAsia"/>
          <w:b w:val="0"/>
          <w:bCs w:val="0"/>
          <w:lang w:val="en-US" w:eastAsia="zh-CN"/>
        </w:rPr>
        <w:t>（五）完善建筑工程质量标准。</w:t>
      </w:r>
      <w:bookmarkEnd w:id="195"/>
      <w:bookmarkEnd w:id="196"/>
      <w:bookmarkEnd w:id="197"/>
      <w:bookmarkEnd w:id="198"/>
    </w:p>
    <w:p>
      <w:pPr>
        <w:bidi w:val="0"/>
        <w:rPr>
          <w:rFonts w:hint="eastAsia"/>
          <w:lang w:val="en-US" w:eastAsia="zh-CN"/>
        </w:rPr>
      </w:pPr>
      <w:r>
        <w:rPr>
          <w:rFonts w:hint="eastAsia"/>
          <w:lang w:val="en-US" w:eastAsia="zh-CN"/>
        </w:rPr>
        <w:t>进一步完善建筑工程项目性能标准指标，提高安全标准指标，合理确定节能、室内外环境质量、无障碍、适老化等建筑品质指标。完善抗震设计标准，研究制定工程抗震鉴定和加固标准、工程减震隔震等抗震新技术应用标准。研究完善绿色建筑设计、施工、运行维护标准，完善既有建筑绿色改造技术及评价标准。编制超低能耗、近零能耗建筑相关标准。</w:t>
      </w:r>
    </w:p>
    <w:p>
      <w:pPr>
        <w:pStyle w:val="4"/>
        <w:bidi w:val="0"/>
        <w:spacing w:line="240" w:lineRule="auto"/>
        <w:rPr>
          <w:rFonts w:hint="eastAsia"/>
          <w:b w:val="0"/>
          <w:bCs w:val="0"/>
        </w:rPr>
      </w:pPr>
      <w:bookmarkStart w:id="199" w:name="_Toc19979"/>
      <w:bookmarkStart w:id="200" w:name="_Toc20544"/>
      <w:bookmarkStart w:id="201" w:name="_Toc22531"/>
      <w:bookmarkStart w:id="202" w:name="_Toc16859"/>
      <w:bookmarkStart w:id="203" w:name="_Toc78198421"/>
      <w:bookmarkStart w:id="204" w:name="_Toc786"/>
      <w:bookmarkStart w:id="205" w:name="_Toc9370"/>
      <w:bookmarkStart w:id="206" w:name="_Toc29379"/>
      <w:bookmarkStart w:id="207" w:name="_Toc31810"/>
      <w:bookmarkStart w:id="208" w:name="_Toc16994"/>
      <w:r>
        <w:rPr>
          <w:rFonts w:hint="eastAsia"/>
          <w:b w:val="0"/>
          <w:bCs w:val="0"/>
        </w:rPr>
        <w:t>六、提升科技创新能力，增强发展动力</w:t>
      </w:r>
      <w:bookmarkEnd w:id="199"/>
      <w:bookmarkEnd w:id="200"/>
      <w:bookmarkEnd w:id="201"/>
      <w:bookmarkEnd w:id="202"/>
      <w:bookmarkEnd w:id="203"/>
      <w:bookmarkEnd w:id="204"/>
      <w:bookmarkEnd w:id="205"/>
      <w:bookmarkEnd w:id="206"/>
      <w:bookmarkEnd w:id="207"/>
      <w:bookmarkEnd w:id="208"/>
    </w:p>
    <w:p>
      <w:pPr>
        <w:pStyle w:val="5"/>
        <w:bidi w:val="0"/>
        <w:spacing w:line="240" w:lineRule="auto"/>
        <w:rPr>
          <w:rFonts w:hint="eastAsia"/>
          <w:b w:val="0"/>
          <w:bCs w:val="0"/>
          <w:lang w:eastAsia="zh-CN"/>
        </w:rPr>
      </w:pPr>
      <w:bookmarkStart w:id="209" w:name="_Toc19655"/>
      <w:bookmarkStart w:id="210" w:name="_Toc24884"/>
      <w:bookmarkStart w:id="211" w:name="_Toc14823"/>
      <w:bookmarkStart w:id="212" w:name="_Toc17992"/>
      <w:bookmarkStart w:id="213" w:name="_Toc26391"/>
      <w:bookmarkStart w:id="214" w:name="_Toc29050"/>
      <w:bookmarkStart w:id="215" w:name="_Toc25890"/>
      <w:r>
        <w:rPr>
          <w:rFonts w:hint="eastAsia"/>
          <w:b w:val="0"/>
          <w:bCs w:val="0"/>
        </w:rPr>
        <w:t>（</w:t>
      </w:r>
      <w:r>
        <w:rPr>
          <w:rFonts w:hint="eastAsia"/>
          <w:b w:val="0"/>
          <w:bCs w:val="0"/>
          <w:lang w:val="en-US" w:eastAsia="zh-CN"/>
        </w:rPr>
        <w:t>一</w:t>
      </w:r>
      <w:r>
        <w:rPr>
          <w:rFonts w:hint="eastAsia"/>
          <w:b w:val="0"/>
          <w:bCs w:val="0"/>
        </w:rPr>
        <w:t>）完善勘察设计科技创新体制机制</w:t>
      </w:r>
      <w:r>
        <w:rPr>
          <w:rFonts w:hint="eastAsia"/>
          <w:b w:val="0"/>
          <w:bCs w:val="0"/>
          <w:lang w:eastAsia="zh-CN"/>
        </w:rPr>
        <w:t>。</w:t>
      </w:r>
      <w:bookmarkEnd w:id="209"/>
      <w:bookmarkEnd w:id="210"/>
      <w:bookmarkEnd w:id="211"/>
      <w:bookmarkEnd w:id="212"/>
      <w:bookmarkEnd w:id="213"/>
      <w:bookmarkEnd w:id="214"/>
      <w:bookmarkEnd w:id="215"/>
    </w:p>
    <w:p>
      <w:pPr>
        <w:bidi w:val="0"/>
        <w:rPr>
          <w:rFonts w:hint="eastAsia"/>
        </w:rPr>
      </w:pPr>
      <w:r>
        <w:rPr>
          <w:rFonts w:hint="eastAsia"/>
          <w:lang w:val="en-US" w:eastAsia="zh-CN"/>
        </w:rPr>
        <w:t>引导</w:t>
      </w:r>
      <w:r>
        <w:rPr>
          <w:rFonts w:hint="eastAsia"/>
        </w:rPr>
        <w:t>社会多方力量参与，形成以企业为主体、市场为导向</w:t>
      </w:r>
      <w:r>
        <w:rPr>
          <w:rFonts w:hint="eastAsia"/>
          <w:lang w:val="en-US" w:eastAsia="zh-CN"/>
        </w:rPr>
        <w:t>、政府为引导</w:t>
      </w:r>
      <w:r>
        <w:rPr>
          <w:rFonts w:hint="eastAsia"/>
        </w:rPr>
        <w:t>的</w:t>
      </w:r>
      <w:r>
        <w:rPr>
          <w:rFonts w:hint="eastAsia"/>
          <w:lang w:val="en-US" w:eastAsia="zh-CN"/>
        </w:rPr>
        <w:t>工程勘察设计行业科技</w:t>
      </w:r>
      <w:r>
        <w:rPr>
          <w:rFonts w:hint="eastAsia"/>
        </w:rPr>
        <w:t>创新体系</w:t>
      </w:r>
      <w:r>
        <w:rPr>
          <w:rFonts w:hint="eastAsia"/>
          <w:lang w:eastAsia="zh-CN"/>
        </w:rPr>
        <w:t>。</w:t>
      </w:r>
      <w:r>
        <w:rPr>
          <w:rFonts w:hint="eastAsia"/>
        </w:rPr>
        <w:t>深化科技创新合作</w:t>
      </w:r>
      <w:r>
        <w:rPr>
          <w:rFonts w:hint="eastAsia"/>
          <w:lang w:eastAsia="zh-CN"/>
        </w:rPr>
        <w:t>，</w:t>
      </w:r>
      <w:r>
        <w:rPr>
          <w:rFonts w:hint="eastAsia"/>
          <w:lang w:val="en-US" w:eastAsia="zh-CN"/>
        </w:rPr>
        <w:t>支持勘察设计</w:t>
      </w:r>
      <w:r>
        <w:rPr>
          <w:rFonts w:hint="eastAsia"/>
        </w:rPr>
        <w:t>企业、科研机构、高等院校、</w:t>
      </w:r>
      <w:r>
        <w:rPr>
          <w:rFonts w:hint="eastAsia"/>
          <w:lang w:val="en-US" w:eastAsia="zh-CN"/>
        </w:rPr>
        <w:t>生产厂商</w:t>
      </w:r>
      <w:r>
        <w:rPr>
          <w:rFonts w:hint="eastAsia"/>
        </w:rPr>
        <w:t>等共同开展</w:t>
      </w:r>
      <w:r>
        <w:rPr>
          <w:rFonts w:hint="eastAsia"/>
          <w:lang w:val="en-US" w:eastAsia="zh-CN"/>
        </w:rPr>
        <w:t>科</w:t>
      </w:r>
      <w:r>
        <w:rPr>
          <w:rFonts w:hint="eastAsia"/>
        </w:rPr>
        <w:t>研攻关任务</w:t>
      </w:r>
      <w:r>
        <w:rPr>
          <w:rFonts w:hint="eastAsia"/>
          <w:lang w:eastAsia="zh-CN"/>
        </w:rPr>
        <w:t>。</w:t>
      </w:r>
      <w:r>
        <w:rPr>
          <w:rFonts w:hint="eastAsia"/>
          <w:lang w:val="en-US" w:eastAsia="zh-CN"/>
        </w:rPr>
        <w:t>引导</w:t>
      </w:r>
      <w:r>
        <w:rPr>
          <w:rFonts w:hint="eastAsia"/>
        </w:rPr>
        <w:t>建立</w:t>
      </w:r>
      <w:r>
        <w:rPr>
          <w:rFonts w:hint="eastAsia"/>
          <w:lang w:val="en-US" w:eastAsia="zh-CN"/>
        </w:rPr>
        <w:t>以</w:t>
      </w:r>
      <w:r>
        <w:rPr>
          <w:rFonts w:hint="eastAsia"/>
        </w:rPr>
        <w:t>质量、贡献、绩效</w:t>
      </w:r>
      <w:r>
        <w:rPr>
          <w:rFonts w:hint="eastAsia"/>
          <w:lang w:val="en-US" w:eastAsia="zh-CN"/>
        </w:rPr>
        <w:t>为核心指标的</w:t>
      </w:r>
      <w:r>
        <w:rPr>
          <w:rFonts w:hint="eastAsia"/>
        </w:rPr>
        <w:t>科技创新评价体系</w:t>
      </w:r>
      <w:r>
        <w:rPr>
          <w:rFonts w:hint="eastAsia"/>
          <w:lang w:eastAsia="zh-CN"/>
        </w:rPr>
        <w:t>，</w:t>
      </w:r>
      <w:r>
        <w:rPr>
          <w:rFonts w:hint="eastAsia"/>
          <w:lang w:val="en-US" w:eastAsia="zh-CN"/>
        </w:rPr>
        <w:t>加强科技创新与资质、职称、评优评奖等关联</w:t>
      </w:r>
      <w:r>
        <w:rPr>
          <w:rFonts w:hint="eastAsia"/>
          <w:lang w:eastAsia="zh-CN"/>
        </w:rPr>
        <w:t>，激发</w:t>
      </w:r>
      <w:r>
        <w:rPr>
          <w:rFonts w:hint="eastAsia"/>
          <w:lang w:val="en-US" w:eastAsia="zh-CN"/>
        </w:rPr>
        <w:t>从业</w:t>
      </w:r>
      <w:r>
        <w:rPr>
          <w:rFonts w:hint="eastAsia"/>
          <w:lang w:eastAsia="zh-CN"/>
        </w:rPr>
        <w:t>人员创新动力。</w:t>
      </w:r>
      <w:r>
        <w:rPr>
          <w:rFonts w:hint="eastAsia"/>
        </w:rPr>
        <w:t>以设计为先导</w:t>
      </w:r>
      <w:r>
        <w:rPr>
          <w:rFonts w:hint="eastAsia"/>
          <w:lang w:val="en-US" w:eastAsia="zh-CN"/>
        </w:rPr>
        <w:t>推广应用</w:t>
      </w:r>
      <w:r>
        <w:rPr>
          <w:rFonts w:hint="eastAsia"/>
        </w:rPr>
        <w:t>具有自主知识产权</w:t>
      </w:r>
      <w:r>
        <w:rPr>
          <w:rFonts w:hint="eastAsia"/>
          <w:lang w:val="en-US" w:eastAsia="zh-CN"/>
        </w:rPr>
        <w:t>的</w:t>
      </w:r>
      <w:r>
        <w:rPr>
          <w:rFonts w:hint="eastAsia"/>
        </w:rPr>
        <w:t>先进技术</w:t>
      </w:r>
      <w:r>
        <w:rPr>
          <w:rFonts w:hint="eastAsia"/>
          <w:lang w:eastAsia="zh-CN"/>
        </w:rPr>
        <w:t>、</w:t>
      </w:r>
      <w:r>
        <w:rPr>
          <w:rFonts w:hint="eastAsia"/>
        </w:rPr>
        <w:t>工艺设备、新型材料</w:t>
      </w:r>
      <w:r>
        <w:rPr>
          <w:rFonts w:hint="eastAsia"/>
          <w:lang w:eastAsia="zh-CN"/>
        </w:rPr>
        <w:t>，推进科技创新成果应用。</w:t>
      </w:r>
    </w:p>
    <w:p>
      <w:pPr>
        <w:pStyle w:val="5"/>
        <w:bidi w:val="0"/>
        <w:spacing w:line="240" w:lineRule="auto"/>
        <w:rPr>
          <w:rFonts w:hint="eastAsia"/>
          <w:b w:val="0"/>
          <w:bCs w:val="0"/>
          <w:lang w:eastAsia="zh-CN"/>
        </w:rPr>
      </w:pPr>
      <w:bookmarkStart w:id="216" w:name="_Toc7404"/>
      <w:bookmarkStart w:id="217" w:name="_Toc11127"/>
      <w:bookmarkStart w:id="218" w:name="_Toc20208"/>
      <w:bookmarkStart w:id="219" w:name="_Toc2319"/>
      <w:bookmarkStart w:id="220" w:name="_Toc8678"/>
      <w:bookmarkStart w:id="221" w:name="_Toc20447"/>
      <w:bookmarkStart w:id="222" w:name="_Toc21264"/>
      <w:r>
        <w:rPr>
          <w:rFonts w:hint="eastAsia"/>
          <w:b w:val="0"/>
          <w:bCs w:val="0"/>
        </w:rPr>
        <w:t>（</w:t>
      </w:r>
      <w:r>
        <w:rPr>
          <w:rFonts w:hint="eastAsia"/>
          <w:b w:val="0"/>
          <w:bCs w:val="0"/>
          <w:lang w:val="en-US" w:eastAsia="zh-CN"/>
        </w:rPr>
        <w:t>二</w:t>
      </w:r>
      <w:r>
        <w:rPr>
          <w:rFonts w:hint="eastAsia"/>
          <w:b w:val="0"/>
          <w:bCs w:val="0"/>
        </w:rPr>
        <w:t>）持续加强前瞻性技术研究</w:t>
      </w:r>
      <w:r>
        <w:rPr>
          <w:rFonts w:hint="eastAsia"/>
          <w:b w:val="0"/>
          <w:bCs w:val="0"/>
          <w:lang w:eastAsia="zh-CN"/>
        </w:rPr>
        <w:t>。</w:t>
      </w:r>
      <w:bookmarkEnd w:id="216"/>
      <w:bookmarkEnd w:id="217"/>
      <w:bookmarkEnd w:id="218"/>
      <w:bookmarkEnd w:id="219"/>
      <w:bookmarkEnd w:id="220"/>
      <w:bookmarkEnd w:id="221"/>
      <w:bookmarkEnd w:id="222"/>
    </w:p>
    <w:p>
      <w:pPr>
        <w:bidi w:val="0"/>
        <w:rPr>
          <w:rFonts w:hint="eastAsia"/>
        </w:rPr>
      </w:pPr>
      <w:r>
        <w:rPr>
          <w:rFonts w:hint="eastAsia"/>
        </w:rPr>
        <w:t>强化基础学科和交叉学科建设，鼓励科研机构、高等院校自主布局基础理论研究。</w:t>
      </w:r>
      <w:r>
        <w:rPr>
          <w:rFonts w:hint="eastAsia"/>
          <w:lang w:val="en-US" w:eastAsia="zh-CN"/>
        </w:rPr>
        <w:t>鼓励勘察设计企业加大研发投入，</w:t>
      </w:r>
      <w:r>
        <w:rPr>
          <w:rFonts w:hint="eastAsia"/>
        </w:rPr>
        <w:t>围绕生态环保、数字化、新型城镇化建设、重大工程</w:t>
      </w:r>
      <w:r>
        <w:rPr>
          <w:rFonts w:hint="eastAsia"/>
          <w:lang w:eastAsia="zh-CN"/>
        </w:rPr>
        <w:t>、建设工程消防安全、</w:t>
      </w:r>
      <w:r>
        <w:rPr>
          <w:rFonts w:hint="eastAsia"/>
          <w:lang w:val="en-US" w:eastAsia="zh-CN"/>
        </w:rPr>
        <w:t>防灾减灾</w:t>
      </w:r>
      <w:r>
        <w:rPr>
          <w:rFonts w:hint="eastAsia"/>
        </w:rPr>
        <w:t>等领域开展</w:t>
      </w:r>
      <w:r>
        <w:rPr>
          <w:rFonts w:hint="eastAsia"/>
          <w:lang w:val="en-US" w:eastAsia="zh-CN"/>
        </w:rPr>
        <w:t>前瞻性</w:t>
      </w:r>
      <w:r>
        <w:rPr>
          <w:rFonts w:hint="eastAsia"/>
        </w:rPr>
        <w:t>研究，创新设计方法，开发核心技术、专利技术及产品。支持有条件的企业</w:t>
      </w:r>
      <w:r>
        <w:rPr>
          <w:rFonts w:hint="eastAsia"/>
          <w:lang w:val="en-US" w:eastAsia="zh-CN"/>
        </w:rPr>
        <w:t>创建</w:t>
      </w:r>
      <w:r>
        <w:rPr>
          <w:rFonts w:hint="eastAsia"/>
        </w:rPr>
        <w:t>研发中心、重点实验室、院士</w:t>
      </w:r>
      <w:r>
        <w:rPr>
          <w:rFonts w:hint="eastAsia"/>
          <w:lang w:eastAsia="zh-CN"/>
        </w:rPr>
        <w:t>大师</w:t>
      </w:r>
      <w:r>
        <w:rPr>
          <w:rFonts w:hint="eastAsia"/>
        </w:rPr>
        <w:t>专家工作站、博士后工作站等科技创新平台，提升创新能力</w:t>
      </w:r>
      <w:r>
        <w:rPr>
          <w:rFonts w:hint="eastAsia"/>
          <w:lang w:val="en-US" w:eastAsia="zh-CN"/>
        </w:rPr>
        <w:t>和国际竞争力</w:t>
      </w:r>
      <w:r>
        <w:rPr>
          <w:rFonts w:hint="eastAsia"/>
        </w:rPr>
        <w:t>。</w:t>
      </w:r>
    </w:p>
    <w:p>
      <w:pPr>
        <w:pStyle w:val="5"/>
        <w:bidi w:val="0"/>
        <w:rPr>
          <w:rFonts w:hint="eastAsia"/>
          <w:b w:val="0"/>
          <w:bCs w:val="0"/>
          <w:lang w:eastAsia="zh-CN"/>
        </w:rPr>
      </w:pPr>
      <w:bookmarkStart w:id="223" w:name="_Toc24988"/>
      <w:bookmarkStart w:id="224" w:name="_Toc14742"/>
      <w:bookmarkStart w:id="225" w:name="_Toc26002"/>
      <w:bookmarkStart w:id="226" w:name="_Toc26702"/>
      <w:bookmarkStart w:id="227" w:name="_Toc18607"/>
      <w:bookmarkStart w:id="228" w:name="_Toc9285"/>
      <w:bookmarkStart w:id="229" w:name="_Toc17075"/>
      <w:r>
        <w:rPr>
          <w:rFonts w:hint="eastAsia"/>
          <w:b w:val="0"/>
          <w:bCs w:val="0"/>
        </w:rPr>
        <w:t>（三）发挥企业创新主体作用</w:t>
      </w:r>
      <w:r>
        <w:rPr>
          <w:rFonts w:hint="eastAsia"/>
          <w:b w:val="0"/>
          <w:bCs w:val="0"/>
          <w:lang w:eastAsia="zh-CN"/>
        </w:rPr>
        <w:t>。</w:t>
      </w:r>
      <w:bookmarkEnd w:id="223"/>
      <w:bookmarkEnd w:id="224"/>
      <w:bookmarkEnd w:id="225"/>
      <w:bookmarkEnd w:id="226"/>
      <w:bookmarkEnd w:id="227"/>
      <w:bookmarkEnd w:id="228"/>
      <w:bookmarkEnd w:id="229"/>
    </w:p>
    <w:p>
      <w:pPr>
        <w:bidi w:val="0"/>
        <w:rPr>
          <w:rFonts w:hint="eastAsia"/>
        </w:rPr>
      </w:pPr>
      <w:r>
        <w:rPr>
          <w:rFonts w:hint="eastAsia"/>
        </w:rPr>
        <w:t>强化企业创新主体地位，引导建立创新机制和激励制度</w:t>
      </w:r>
      <w:r>
        <w:rPr>
          <w:rFonts w:hint="eastAsia"/>
          <w:lang w:eastAsia="zh-CN"/>
        </w:rPr>
        <w:t>，</w:t>
      </w:r>
      <w:r>
        <w:rPr>
          <w:rFonts w:hint="eastAsia"/>
          <w:lang w:val="en-US" w:eastAsia="zh-CN"/>
        </w:rPr>
        <w:t>激发企业创新活力</w:t>
      </w:r>
      <w:r>
        <w:rPr>
          <w:rFonts w:hint="eastAsia"/>
        </w:rPr>
        <w:t>。开展</w:t>
      </w:r>
      <w:r>
        <w:rPr>
          <w:rFonts w:hint="eastAsia"/>
          <w:lang w:val="en-US" w:eastAsia="zh-CN"/>
        </w:rPr>
        <w:t>工程勘察设计行业</w:t>
      </w:r>
      <w:r>
        <w:rPr>
          <w:rFonts w:hint="eastAsia"/>
        </w:rPr>
        <w:t>转型试点，培育一批有影响力的创新型领军企业</w:t>
      </w:r>
      <w:r>
        <w:rPr>
          <w:rFonts w:hint="eastAsia"/>
          <w:lang w:eastAsia="zh-CN"/>
        </w:rPr>
        <w:t>。</w:t>
      </w:r>
      <w:r>
        <w:rPr>
          <w:rFonts w:hint="eastAsia"/>
        </w:rPr>
        <w:t>鼓励中小</w:t>
      </w:r>
      <w:r>
        <w:rPr>
          <w:rFonts w:hint="eastAsia"/>
          <w:lang w:eastAsia="zh-CN"/>
        </w:rPr>
        <w:t>型</w:t>
      </w:r>
      <w:r>
        <w:rPr>
          <w:rFonts w:hint="eastAsia"/>
          <w:lang w:val="en-US" w:eastAsia="zh-CN"/>
        </w:rPr>
        <w:t>勘察设计</w:t>
      </w:r>
      <w:r>
        <w:rPr>
          <w:rFonts w:hint="eastAsia"/>
        </w:rPr>
        <w:t>企业在专业细分领域开展技术创新和产品创新，</w:t>
      </w:r>
      <w:r>
        <w:rPr>
          <w:rFonts w:hint="eastAsia"/>
          <w:lang w:val="en-US" w:eastAsia="zh-CN"/>
        </w:rPr>
        <w:t>积极争取</w:t>
      </w:r>
      <w:r>
        <w:rPr>
          <w:rFonts w:hint="eastAsia"/>
        </w:rPr>
        <w:t>国家</w:t>
      </w:r>
      <w:r>
        <w:rPr>
          <w:rFonts w:hint="eastAsia"/>
          <w:lang w:val="en-US" w:eastAsia="zh-CN"/>
        </w:rPr>
        <w:t>引导基金支持，鼓励</w:t>
      </w:r>
      <w:r>
        <w:rPr>
          <w:rFonts w:hint="eastAsia"/>
        </w:rPr>
        <w:t>社会资本</w:t>
      </w:r>
      <w:r>
        <w:rPr>
          <w:rFonts w:hint="eastAsia"/>
          <w:lang w:val="en-US" w:eastAsia="zh-CN"/>
        </w:rPr>
        <w:t>加大扶持力度</w:t>
      </w:r>
      <w:r>
        <w:rPr>
          <w:rFonts w:hint="eastAsia"/>
        </w:rPr>
        <w:t>，支持中小</w:t>
      </w:r>
      <w:r>
        <w:rPr>
          <w:rFonts w:hint="eastAsia"/>
          <w:lang w:eastAsia="zh-CN"/>
        </w:rPr>
        <w:t>型</w:t>
      </w:r>
      <w:r>
        <w:rPr>
          <w:rFonts w:hint="eastAsia"/>
        </w:rPr>
        <w:t>企业“专精特新”发展</w:t>
      </w:r>
      <w:r>
        <w:rPr>
          <w:rFonts w:hint="eastAsia"/>
          <w:lang w:eastAsia="zh-CN"/>
        </w:rPr>
        <w:t>。</w:t>
      </w:r>
    </w:p>
    <w:p>
      <w:pPr>
        <w:pStyle w:val="5"/>
        <w:bidi w:val="0"/>
        <w:rPr>
          <w:rFonts w:hint="eastAsia"/>
          <w:b w:val="0"/>
          <w:bCs w:val="0"/>
        </w:rPr>
      </w:pPr>
      <w:bookmarkStart w:id="230" w:name="_Toc30641"/>
      <w:bookmarkStart w:id="231" w:name="_Toc15875"/>
      <w:bookmarkStart w:id="232" w:name="_Toc32291"/>
      <w:bookmarkStart w:id="233" w:name="_Toc29249"/>
      <w:bookmarkStart w:id="234" w:name="_Toc28004"/>
      <w:bookmarkStart w:id="235" w:name="_Toc16645"/>
      <w:bookmarkStart w:id="236" w:name="_Toc19481"/>
      <w:r>
        <w:rPr>
          <w:rFonts w:hint="eastAsia"/>
          <w:b w:val="0"/>
          <w:bCs w:val="0"/>
        </w:rPr>
        <w:t>（四）</w:t>
      </w:r>
      <w:r>
        <w:rPr>
          <w:rFonts w:hint="eastAsia"/>
          <w:b w:val="0"/>
          <w:bCs w:val="0"/>
          <w:lang w:val="en-US" w:eastAsia="zh-CN"/>
        </w:rPr>
        <w:t>增强方案设计原创能力</w:t>
      </w:r>
      <w:r>
        <w:rPr>
          <w:rFonts w:hint="eastAsia"/>
          <w:b w:val="0"/>
          <w:bCs w:val="0"/>
        </w:rPr>
        <w:t>。</w:t>
      </w:r>
      <w:bookmarkEnd w:id="230"/>
      <w:bookmarkEnd w:id="231"/>
      <w:bookmarkEnd w:id="232"/>
      <w:bookmarkEnd w:id="233"/>
      <w:bookmarkEnd w:id="234"/>
      <w:bookmarkEnd w:id="235"/>
      <w:bookmarkEnd w:id="236"/>
    </w:p>
    <w:p>
      <w:pPr>
        <w:bidi w:val="0"/>
        <w:rPr>
          <w:rFonts w:hint="default" w:eastAsia="仿宋_GB2312"/>
          <w:lang w:val="en-US" w:eastAsia="zh-CN"/>
        </w:rPr>
      </w:pPr>
      <w:r>
        <w:rPr>
          <w:rFonts w:hint="eastAsia"/>
        </w:rPr>
        <w:t>坚持以人为本</w:t>
      </w:r>
      <w:r>
        <w:rPr>
          <w:rFonts w:hint="eastAsia"/>
          <w:lang w:eastAsia="zh-CN"/>
        </w:rPr>
        <w:t>、</w:t>
      </w:r>
      <w:r>
        <w:rPr>
          <w:rFonts w:hint="eastAsia"/>
        </w:rPr>
        <w:t>人民城市人民建的设计理念，尊重城市发展规律，</w:t>
      </w:r>
      <w:r>
        <w:rPr>
          <w:rFonts w:hint="eastAsia"/>
          <w:lang w:val="en-US" w:eastAsia="zh-CN"/>
        </w:rPr>
        <w:t>将</w:t>
      </w:r>
      <w:r>
        <w:rPr>
          <w:rFonts w:hint="eastAsia"/>
        </w:rPr>
        <w:t>绿色低碳、人文关怀、科技创新融入设计</w:t>
      </w:r>
      <w:r>
        <w:rPr>
          <w:rFonts w:hint="eastAsia"/>
          <w:lang w:val="en-US" w:eastAsia="zh-CN"/>
        </w:rPr>
        <w:t>实践</w:t>
      </w:r>
      <w:r>
        <w:rPr>
          <w:rFonts w:hint="eastAsia"/>
        </w:rPr>
        <w:t>。</w:t>
      </w:r>
      <w:r>
        <w:rPr>
          <w:rFonts w:hint="eastAsia"/>
          <w:lang w:val="en-US" w:eastAsia="zh-CN"/>
        </w:rPr>
        <w:t>深入</w:t>
      </w:r>
      <w:r>
        <w:rPr>
          <w:rFonts w:hint="eastAsia"/>
        </w:rPr>
        <w:t>研究中国历史传统文化</w:t>
      </w:r>
      <w:r>
        <w:rPr>
          <w:rFonts w:hint="eastAsia"/>
          <w:lang w:eastAsia="zh-CN"/>
        </w:rPr>
        <w:t>、</w:t>
      </w:r>
      <w:r>
        <w:rPr>
          <w:rFonts w:hint="eastAsia"/>
          <w:lang w:val="en-US" w:eastAsia="zh-CN"/>
        </w:rPr>
        <w:t>地域文化</w:t>
      </w:r>
      <w:r>
        <w:rPr>
          <w:rFonts w:hint="eastAsia"/>
        </w:rPr>
        <w:t>，充分融合国</w:t>
      </w:r>
      <w:r>
        <w:rPr>
          <w:rFonts w:hint="eastAsia"/>
          <w:lang w:val="en-US" w:eastAsia="zh-CN"/>
        </w:rPr>
        <w:t>内</w:t>
      </w:r>
      <w:r>
        <w:rPr>
          <w:rFonts w:hint="eastAsia"/>
        </w:rPr>
        <w:t>外先进设计思想，</w:t>
      </w:r>
      <w:r>
        <w:rPr>
          <w:rFonts w:hint="eastAsia"/>
          <w:lang w:val="en-US" w:eastAsia="zh-CN"/>
        </w:rPr>
        <w:t>完善</w:t>
      </w:r>
      <w:r>
        <w:rPr>
          <w:rFonts w:hint="eastAsia"/>
        </w:rPr>
        <w:t>中国特色建筑理论体系</w:t>
      </w:r>
      <w:r>
        <w:rPr>
          <w:rFonts w:hint="eastAsia"/>
          <w:lang w:eastAsia="zh-CN"/>
        </w:rPr>
        <w:t>。</w:t>
      </w:r>
      <w:r>
        <w:rPr>
          <w:rFonts w:hint="eastAsia"/>
          <w:lang w:val="en-US" w:eastAsia="zh-CN"/>
        </w:rPr>
        <w:t>鼓励建筑师</w:t>
      </w:r>
      <w:r>
        <w:rPr>
          <w:rFonts w:hint="eastAsia"/>
        </w:rPr>
        <w:t>在工程实践中大胆创新，形成多样化的本土建筑风格。</w:t>
      </w:r>
      <w:r>
        <w:rPr>
          <w:rFonts w:hint="eastAsia"/>
          <w:lang w:val="en-US" w:eastAsia="zh-CN"/>
        </w:rPr>
        <w:t>建立健全建筑设计方案比选和公开公示制度，</w:t>
      </w:r>
      <w:r>
        <w:rPr>
          <w:rFonts w:hint="eastAsia"/>
        </w:rPr>
        <w:t>鼓励开展方案竞赛，提升原创设计水平。</w:t>
      </w:r>
      <w:r>
        <w:rPr>
          <w:rFonts w:hint="eastAsia"/>
          <w:lang w:val="en-US" w:eastAsia="zh-CN"/>
        </w:rPr>
        <w:t>倡导开展建筑评论，促进建筑设计理念交融和升华，推进优秀传统建筑文化传承和创新。</w:t>
      </w:r>
    </w:p>
    <w:bookmarkEnd w:id="15"/>
    <w:bookmarkEnd w:id="16"/>
    <w:bookmarkEnd w:id="17"/>
    <w:p>
      <w:pPr>
        <w:pStyle w:val="4"/>
        <w:bidi w:val="0"/>
        <w:rPr>
          <w:rFonts w:hint="eastAsia" w:eastAsia="黑体"/>
          <w:b w:val="0"/>
          <w:bCs w:val="0"/>
          <w:lang w:eastAsia="zh-CN"/>
        </w:rPr>
      </w:pPr>
      <w:bookmarkStart w:id="237" w:name="_Toc5553"/>
      <w:bookmarkStart w:id="238" w:name="_Toc10188"/>
      <w:bookmarkStart w:id="239" w:name="_Toc78198426"/>
      <w:bookmarkStart w:id="240" w:name="_Toc4824"/>
      <w:bookmarkStart w:id="241" w:name="_Toc28746"/>
      <w:bookmarkStart w:id="242" w:name="_Toc10923"/>
      <w:bookmarkStart w:id="243" w:name="_Toc14762"/>
      <w:bookmarkStart w:id="244" w:name="_Toc20504"/>
      <w:bookmarkStart w:id="245" w:name="_Toc23094"/>
      <w:bookmarkStart w:id="246" w:name="_Toc5443"/>
      <w:r>
        <w:rPr>
          <w:rFonts w:hint="eastAsia"/>
          <w:b w:val="0"/>
          <w:bCs w:val="0"/>
        </w:rPr>
        <w:t>七、推动行业数字转型，提升发展</w:t>
      </w:r>
      <w:bookmarkEnd w:id="237"/>
      <w:bookmarkEnd w:id="238"/>
      <w:bookmarkEnd w:id="239"/>
      <w:bookmarkEnd w:id="240"/>
      <w:bookmarkEnd w:id="241"/>
      <w:r>
        <w:rPr>
          <w:rFonts w:hint="eastAsia"/>
          <w:b w:val="0"/>
          <w:bCs w:val="0"/>
          <w:lang w:val="en-US" w:eastAsia="zh-CN"/>
        </w:rPr>
        <w:t>效能</w:t>
      </w:r>
      <w:bookmarkEnd w:id="242"/>
      <w:bookmarkEnd w:id="243"/>
      <w:bookmarkEnd w:id="244"/>
      <w:bookmarkEnd w:id="245"/>
      <w:bookmarkEnd w:id="246"/>
    </w:p>
    <w:p>
      <w:pPr>
        <w:pStyle w:val="5"/>
        <w:bidi w:val="0"/>
        <w:rPr>
          <w:b w:val="0"/>
          <w:bCs w:val="0"/>
        </w:rPr>
      </w:pPr>
      <w:bookmarkStart w:id="247" w:name="_Toc9784"/>
      <w:bookmarkStart w:id="248" w:name="_Toc27231"/>
      <w:bookmarkStart w:id="249" w:name="_Toc8922"/>
      <w:bookmarkStart w:id="250" w:name="_Toc7827"/>
      <w:bookmarkStart w:id="251" w:name="_Toc2234"/>
      <w:bookmarkStart w:id="252" w:name="_Toc25547"/>
      <w:bookmarkStart w:id="253" w:name="_Toc28416"/>
      <w:bookmarkStart w:id="254" w:name="_Toc78198429"/>
      <w:bookmarkStart w:id="255" w:name="_Toc6373"/>
      <w:bookmarkStart w:id="256" w:name="_Toc13882"/>
      <w:bookmarkStart w:id="257" w:name="_Toc78198427"/>
      <w:r>
        <w:rPr>
          <w:rFonts w:hint="eastAsia"/>
          <w:b w:val="0"/>
          <w:bCs w:val="0"/>
        </w:rPr>
        <w:t>（一）推进勘察设计企业管理信息系统升级</w:t>
      </w:r>
      <w:r>
        <w:rPr>
          <w:rFonts w:hint="eastAsia"/>
          <w:b w:val="0"/>
          <w:bCs w:val="0"/>
          <w:lang w:val="en-US" w:eastAsia="zh-CN"/>
        </w:rPr>
        <w:t>迭代</w:t>
      </w:r>
      <w:r>
        <w:rPr>
          <w:rFonts w:hint="eastAsia"/>
          <w:b w:val="0"/>
          <w:bCs w:val="0"/>
          <w:lang w:eastAsia="zh-CN"/>
        </w:rPr>
        <w:t>。</w:t>
      </w:r>
      <w:bookmarkEnd w:id="247"/>
      <w:bookmarkEnd w:id="248"/>
      <w:bookmarkEnd w:id="249"/>
      <w:bookmarkEnd w:id="250"/>
      <w:bookmarkEnd w:id="251"/>
      <w:bookmarkEnd w:id="252"/>
      <w:bookmarkEnd w:id="253"/>
    </w:p>
    <w:p>
      <w:pPr>
        <w:bidi w:val="0"/>
      </w:pPr>
      <w:r>
        <w:rPr>
          <w:rFonts w:hint="eastAsia"/>
        </w:rPr>
        <w:t>以信息技术赋能</w:t>
      </w:r>
      <w:r>
        <w:rPr>
          <w:rFonts w:hint="eastAsia"/>
          <w:lang w:val="en-US" w:eastAsia="zh-CN"/>
        </w:rPr>
        <w:t>勘察设计</w:t>
      </w:r>
      <w:r>
        <w:rPr>
          <w:rFonts w:hint="eastAsia"/>
        </w:rPr>
        <w:t>企业管理创新，优化管理模式，重塑管理流程</w:t>
      </w:r>
      <w:r>
        <w:rPr>
          <w:rFonts w:hint="eastAsia"/>
          <w:lang w:eastAsia="zh-CN"/>
        </w:rPr>
        <w:t>，</w:t>
      </w:r>
      <w:r>
        <w:rPr>
          <w:rFonts w:hint="eastAsia"/>
        </w:rPr>
        <w:t>持续完善企业管理、生产管理信息系统数据与功能的无缝集成，逐步实现全面动态业务管理。鼓励有条件的</w:t>
      </w:r>
      <w:r>
        <w:rPr>
          <w:rFonts w:hint="eastAsia"/>
          <w:lang w:val="en-US" w:eastAsia="zh-CN"/>
        </w:rPr>
        <w:t>勘察设计</w:t>
      </w:r>
      <w:r>
        <w:rPr>
          <w:rFonts w:hint="eastAsia"/>
        </w:rPr>
        <w:t>企业建立数据资产管理信息系统，利用先进技术手段进行数据治理和分级分类管理，保障数据资产安全完整、合理配置、有效利用。</w:t>
      </w:r>
    </w:p>
    <w:p>
      <w:pPr>
        <w:pStyle w:val="5"/>
        <w:bidi w:val="0"/>
        <w:rPr>
          <w:rFonts w:hint="eastAsia"/>
          <w:b w:val="0"/>
          <w:bCs w:val="0"/>
          <w:lang w:eastAsia="zh-CN"/>
        </w:rPr>
      </w:pPr>
      <w:bookmarkStart w:id="258" w:name="_Toc29299"/>
      <w:bookmarkStart w:id="259" w:name="_Toc10567"/>
      <w:bookmarkStart w:id="260" w:name="_Toc26652"/>
      <w:bookmarkStart w:id="261" w:name="_Toc17897"/>
      <w:bookmarkStart w:id="262" w:name="_Toc29664"/>
      <w:bookmarkStart w:id="263" w:name="_Toc5825"/>
      <w:bookmarkStart w:id="264" w:name="_Toc29964"/>
      <w:r>
        <w:rPr>
          <w:rFonts w:hint="eastAsia"/>
          <w:b w:val="0"/>
          <w:bCs w:val="0"/>
        </w:rPr>
        <w:t>（</w:t>
      </w:r>
      <w:r>
        <w:rPr>
          <w:rFonts w:hint="eastAsia"/>
          <w:b w:val="0"/>
          <w:bCs w:val="0"/>
          <w:lang w:val="en-US" w:eastAsia="zh-CN"/>
        </w:rPr>
        <w:t>二</w:t>
      </w:r>
      <w:r>
        <w:rPr>
          <w:rFonts w:hint="eastAsia"/>
          <w:b w:val="0"/>
          <w:bCs w:val="0"/>
        </w:rPr>
        <w:t>）</w:t>
      </w:r>
      <w:r>
        <w:rPr>
          <w:rFonts w:hint="eastAsia" w:ascii="楷体" w:hAnsi="楷体" w:eastAsia="楷体" w:cs="楷体"/>
          <w:b w:val="0"/>
          <w:bCs w:val="0"/>
        </w:rPr>
        <w:t>推进BIM全过程应用</w:t>
      </w:r>
      <w:r>
        <w:rPr>
          <w:rFonts w:hint="eastAsia"/>
          <w:b w:val="0"/>
          <w:bCs w:val="0"/>
          <w:lang w:eastAsia="zh-CN"/>
        </w:rPr>
        <w:t>。</w:t>
      </w:r>
      <w:bookmarkEnd w:id="258"/>
      <w:bookmarkEnd w:id="259"/>
      <w:bookmarkEnd w:id="260"/>
      <w:bookmarkEnd w:id="261"/>
      <w:bookmarkEnd w:id="262"/>
      <w:bookmarkEnd w:id="263"/>
      <w:bookmarkEnd w:id="264"/>
    </w:p>
    <w:p>
      <w:pPr>
        <w:bidi w:val="0"/>
        <w:rPr>
          <w:rFonts w:hint="eastAsia" w:ascii="仿宋_GB2312" w:hAnsi="仿宋_GB2312" w:eastAsia="仿宋_GB2312" w:cs="仿宋_GB2312"/>
          <w:bCs/>
          <w:color w:val="auto"/>
          <w:szCs w:val="32"/>
        </w:rPr>
      </w:pPr>
      <w:r>
        <w:rPr>
          <w:rFonts w:hint="eastAsia" w:ascii="仿宋_GB2312" w:hAnsi="仿宋_GB2312" w:eastAsia="仿宋_GB2312" w:cs="仿宋_GB2312"/>
          <w:bCs/>
          <w:color w:val="auto"/>
          <w:szCs w:val="32"/>
          <w:lang w:val="en-US" w:eastAsia="zh-CN"/>
        </w:rPr>
        <w:t>加快</w:t>
      </w:r>
      <w:r>
        <w:rPr>
          <w:rFonts w:hint="eastAsia" w:ascii="仿宋_GB2312" w:hAnsi="仿宋_GB2312" w:cs="仿宋_GB2312"/>
          <w:bCs/>
          <w:color w:val="auto"/>
          <w:szCs w:val="32"/>
          <w:lang w:val="en-US" w:eastAsia="zh-CN"/>
        </w:rPr>
        <w:t>提升</w:t>
      </w:r>
      <w:r>
        <w:rPr>
          <w:rFonts w:hint="eastAsia" w:ascii="仿宋_GB2312" w:hAnsi="仿宋_GB2312" w:eastAsia="仿宋_GB2312" w:cs="仿宋_GB2312"/>
          <w:bCs/>
          <w:color w:val="auto"/>
          <w:szCs w:val="32"/>
          <w:lang w:val="en-US" w:eastAsia="zh-CN"/>
        </w:rPr>
        <w:t>BIM</w:t>
      </w:r>
      <w:r>
        <w:rPr>
          <w:rFonts w:hint="eastAsia" w:ascii="仿宋_GB2312" w:hAnsi="仿宋_GB2312" w:cs="仿宋_GB2312"/>
          <w:bCs/>
          <w:color w:val="auto"/>
          <w:szCs w:val="32"/>
          <w:lang w:val="en-US" w:eastAsia="zh-CN"/>
        </w:rPr>
        <w:t>设计</w:t>
      </w:r>
      <w:r>
        <w:rPr>
          <w:rFonts w:hint="eastAsia" w:ascii="仿宋_GB2312" w:hAnsi="仿宋_GB2312" w:eastAsia="仿宋_GB2312" w:cs="仿宋_GB2312"/>
          <w:bCs/>
          <w:color w:val="auto"/>
          <w:szCs w:val="32"/>
          <w:lang w:val="en-US" w:eastAsia="zh-CN"/>
        </w:rPr>
        <w:t>软件</w:t>
      </w:r>
      <w:r>
        <w:rPr>
          <w:rFonts w:hint="eastAsia" w:ascii="仿宋_GB2312" w:hAnsi="仿宋_GB2312" w:cs="仿宋_GB2312"/>
          <w:bCs/>
          <w:color w:val="auto"/>
          <w:szCs w:val="32"/>
          <w:lang w:val="en-US" w:eastAsia="zh-CN"/>
        </w:rPr>
        <w:t>性能</w:t>
      </w:r>
      <w:r>
        <w:rPr>
          <w:rFonts w:hint="eastAsia" w:ascii="仿宋_GB2312" w:hAnsi="仿宋_GB2312" w:eastAsia="仿宋_GB2312" w:cs="仿宋_GB2312"/>
          <w:bCs/>
          <w:color w:val="auto"/>
          <w:szCs w:val="32"/>
          <w:lang w:val="en-US" w:eastAsia="zh-CN"/>
        </w:rPr>
        <w:t>，重点突破三维图形平台、建模软件、数据管理平台，</w:t>
      </w:r>
      <w:r>
        <w:rPr>
          <w:rFonts w:hint="eastAsia" w:ascii="仿宋_GB2312" w:hAnsi="仿宋_GB2312" w:eastAsia="仿宋_GB2312" w:cs="仿宋_GB2312"/>
          <w:color w:val="auto"/>
          <w:sz w:val="32"/>
          <w:szCs w:val="32"/>
        </w:rPr>
        <w:t>开发基于BIM、5G、云计算等技术的协同设计应用系统</w:t>
      </w:r>
      <w:r>
        <w:rPr>
          <w:rFonts w:hint="eastAsia" w:ascii="仿宋_GB2312" w:hAnsi="仿宋_GB2312" w:eastAsia="仿宋_GB2312" w:cs="仿宋_GB2312"/>
          <w:bCs/>
          <w:color w:val="auto"/>
          <w:szCs w:val="32"/>
          <w:lang w:val="en-US" w:eastAsia="zh-CN"/>
        </w:rPr>
        <w:t>。</w:t>
      </w:r>
      <w:r>
        <w:rPr>
          <w:rFonts w:hint="eastAsia" w:ascii="仿宋_GB2312" w:hAnsi="仿宋_GB2312" w:eastAsia="仿宋_GB2312" w:cs="仿宋_GB2312"/>
          <w:bCs/>
          <w:color w:val="auto"/>
          <w:sz w:val="32"/>
          <w:szCs w:val="32"/>
        </w:rPr>
        <w:t>加快推进BIM正向协同设计</w:t>
      </w:r>
      <w:r>
        <w:rPr>
          <w:rFonts w:hint="eastAsia" w:ascii="仿宋_GB2312" w:hAnsi="仿宋_GB2312" w:eastAsia="仿宋_GB2312" w:cs="仿宋_GB2312"/>
          <w:bCs/>
          <w:color w:val="auto"/>
          <w:sz w:val="32"/>
          <w:szCs w:val="32"/>
          <w:lang w:eastAsia="zh-CN"/>
        </w:rPr>
        <w:t>，</w:t>
      </w:r>
      <w:r>
        <w:rPr>
          <w:rFonts w:hint="eastAsia"/>
          <w:lang w:val="en-US" w:eastAsia="zh-CN"/>
        </w:rPr>
        <w:t>倡导多专业协同、全过程统筹集成设计，</w:t>
      </w:r>
      <w:r>
        <w:rPr>
          <w:rFonts w:hint="eastAsia" w:ascii="仿宋_GB2312" w:hAnsi="仿宋_GB2312" w:eastAsia="仿宋_GB2312" w:cs="仿宋_GB2312"/>
          <w:bCs/>
          <w:color w:val="auto"/>
          <w:sz w:val="32"/>
          <w:szCs w:val="32"/>
        </w:rPr>
        <w:t>优化设计流程，提高设计效率。</w:t>
      </w:r>
      <w:r>
        <w:rPr>
          <w:rFonts w:hint="eastAsia" w:ascii="仿宋_GB2312" w:hAnsi="仿宋_GB2312" w:eastAsia="仿宋_GB2312" w:cs="仿宋_GB2312"/>
          <w:bCs/>
          <w:color w:val="auto"/>
          <w:szCs w:val="32"/>
        </w:rPr>
        <w:t>鼓励企业</w:t>
      </w:r>
      <w:r>
        <w:rPr>
          <w:rFonts w:hint="eastAsia" w:ascii="仿宋_GB2312" w:hAnsi="仿宋_GB2312" w:cs="仿宋_GB2312"/>
          <w:bCs/>
          <w:color w:val="auto"/>
          <w:szCs w:val="32"/>
          <w:lang w:eastAsia="zh-CN"/>
        </w:rPr>
        <w:t>优化</w:t>
      </w:r>
      <w:r>
        <w:rPr>
          <w:rFonts w:hint="eastAsia" w:ascii="仿宋_GB2312" w:hAnsi="仿宋_GB2312" w:eastAsia="仿宋_GB2312" w:cs="仿宋_GB2312"/>
          <w:bCs/>
          <w:color w:val="auto"/>
          <w:szCs w:val="32"/>
        </w:rPr>
        <w:t>BIM设计组织方式</w:t>
      </w:r>
      <w:r>
        <w:rPr>
          <w:rFonts w:hint="eastAsia" w:ascii="仿宋_GB2312" w:hAnsi="仿宋_GB2312" w:cs="仿宋_GB2312"/>
          <w:bCs/>
          <w:color w:val="auto"/>
          <w:szCs w:val="32"/>
          <w:lang w:eastAsia="zh-CN"/>
        </w:rPr>
        <w:t>，统一</w:t>
      </w:r>
      <w:r>
        <w:rPr>
          <w:rFonts w:hint="eastAsia" w:ascii="仿宋_GB2312" w:hAnsi="仿宋_GB2312" w:eastAsia="仿宋_GB2312" w:cs="仿宋_GB2312"/>
          <w:bCs/>
          <w:color w:val="auto"/>
          <w:szCs w:val="32"/>
        </w:rPr>
        <w:t>工作界面、模型细度和样板文件</w:t>
      </w:r>
      <w:r>
        <w:rPr>
          <w:rFonts w:hint="eastAsia" w:ascii="仿宋_GB2312" w:hAnsi="仿宋_GB2312" w:eastAsia="仿宋_GB2312" w:cs="仿宋_GB2312"/>
          <w:bCs/>
          <w:color w:val="auto"/>
          <w:szCs w:val="32"/>
          <w:lang w:eastAsia="zh-CN"/>
        </w:rPr>
        <w:t>，</w:t>
      </w:r>
      <w:r>
        <w:rPr>
          <w:rFonts w:hint="eastAsia" w:ascii="仿宋_GB2312" w:hAnsi="仿宋_GB2312" w:eastAsia="仿宋_GB2312" w:cs="仿宋_GB2312"/>
          <w:bCs/>
          <w:color w:val="auto"/>
          <w:szCs w:val="32"/>
          <w:lang w:val="en-US" w:eastAsia="zh-CN"/>
        </w:rPr>
        <w:t>不断</w:t>
      </w:r>
      <w:r>
        <w:rPr>
          <w:rFonts w:hint="eastAsia" w:ascii="仿宋_GB2312" w:hAnsi="仿宋_GB2312" w:eastAsia="仿宋_GB2312" w:cs="仿宋_GB2312"/>
          <w:bCs/>
          <w:color w:val="auto"/>
          <w:szCs w:val="32"/>
        </w:rPr>
        <w:t>丰富和完善BIM构件库资源。</w:t>
      </w:r>
      <w:r>
        <w:rPr>
          <w:rFonts w:hint="eastAsia" w:ascii="仿宋_GB2312" w:hAnsi="仿宋_GB2312" w:eastAsia="仿宋_GB2312" w:cs="仿宋_GB2312"/>
          <w:bCs/>
          <w:color w:val="auto"/>
          <w:sz w:val="32"/>
          <w:szCs w:val="32"/>
          <w:lang w:val="en-US" w:eastAsia="zh-CN"/>
        </w:rPr>
        <w:t>逐步推广基于BIM技术的工程项目</w:t>
      </w:r>
      <w:r>
        <w:rPr>
          <w:rFonts w:hint="eastAsia" w:ascii="仿宋_GB2312" w:hAnsi="仿宋_GB2312" w:eastAsia="仿宋_GB2312" w:cs="仿宋_GB2312"/>
          <w:b w:val="0"/>
          <w:bCs/>
          <w:color w:val="auto"/>
          <w:sz w:val="32"/>
          <w:szCs w:val="32"/>
        </w:rPr>
        <w:t>数字化资产管理</w:t>
      </w:r>
      <w:r>
        <w:rPr>
          <w:rFonts w:hint="eastAsia" w:ascii="仿宋_GB2312" w:hAnsi="仿宋_GB2312" w:eastAsia="仿宋_GB2312" w:cs="仿宋_GB2312"/>
          <w:b w:val="0"/>
          <w:bCs/>
          <w:color w:val="auto"/>
          <w:sz w:val="32"/>
          <w:szCs w:val="32"/>
          <w:lang w:val="en-US" w:eastAsia="zh-CN"/>
        </w:rPr>
        <w:t>和</w:t>
      </w:r>
      <w:r>
        <w:rPr>
          <w:rFonts w:hint="eastAsia" w:ascii="仿宋_GB2312" w:hAnsi="仿宋_GB2312" w:eastAsia="仿宋_GB2312" w:cs="仿宋_GB2312"/>
          <w:b w:val="0"/>
          <w:bCs/>
          <w:color w:val="auto"/>
          <w:sz w:val="32"/>
          <w:szCs w:val="32"/>
        </w:rPr>
        <w:t>智慧化运维服务</w:t>
      </w:r>
      <w:r>
        <w:rPr>
          <w:rFonts w:hint="eastAsia" w:ascii="仿宋_GB2312" w:hAnsi="仿宋_GB2312" w:eastAsia="仿宋_GB2312" w:cs="仿宋_GB2312"/>
          <w:bCs/>
          <w:color w:val="auto"/>
          <w:sz w:val="32"/>
          <w:szCs w:val="32"/>
          <w:lang w:eastAsia="zh-CN"/>
        </w:rPr>
        <w:t>。</w:t>
      </w:r>
    </w:p>
    <w:p>
      <w:pPr>
        <w:pStyle w:val="5"/>
        <w:bidi w:val="0"/>
        <w:rPr>
          <w:b w:val="0"/>
          <w:bCs w:val="0"/>
        </w:rPr>
      </w:pPr>
      <w:bookmarkStart w:id="265" w:name="_Toc22077"/>
      <w:bookmarkStart w:id="266" w:name="_Toc2327"/>
      <w:bookmarkStart w:id="267" w:name="_Toc27420"/>
      <w:bookmarkStart w:id="268" w:name="_Toc27445"/>
      <w:bookmarkStart w:id="269" w:name="_Toc1133"/>
      <w:bookmarkStart w:id="270" w:name="_Toc12007"/>
      <w:bookmarkStart w:id="271" w:name="_Toc18497"/>
      <w:r>
        <w:rPr>
          <w:rFonts w:hint="eastAsia"/>
          <w:b w:val="0"/>
          <w:bCs w:val="0"/>
        </w:rPr>
        <w:t>（</w:t>
      </w:r>
      <w:r>
        <w:rPr>
          <w:rFonts w:hint="eastAsia"/>
          <w:b w:val="0"/>
          <w:bCs w:val="0"/>
          <w:lang w:val="en-US" w:eastAsia="zh-CN"/>
        </w:rPr>
        <w:t>三</w:t>
      </w:r>
      <w:r>
        <w:rPr>
          <w:rFonts w:hint="eastAsia"/>
          <w:b w:val="0"/>
          <w:bCs w:val="0"/>
        </w:rPr>
        <w:t>）推广工程项目数字化交付</w:t>
      </w:r>
      <w:r>
        <w:rPr>
          <w:rFonts w:hint="eastAsia"/>
          <w:b w:val="0"/>
          <w:bCs w:val="0"/>
          <w:lang w:eastAsia="zh-CN"/>
        </w:rPr>
        <w:t>。</w:t>
      </w:r>
      <w:bookmarkEnd w:id="265"/>
      <w:bookmarkEnd w:id="266"/>
      <w:bookmarkEnd w:id="267"/>
      <w:bookmarkEnd w:id="268"/>
      <w:bookmarkEnd w:id="269"/>
      <w:bookmarkEnd w:id="270"/>
      <w:bookmarkEnd w:id="271"/>
    </w:p>
    <w:p>
      <w:pPr>
        <w:bidi w:val="0"/>
        <w:rPr>
          <w:rFonts w:hint="eastAsia"/>
        </w:rPr>
      </w:pPr>
      <w:r>
        <w:rPr>
          <w:rFonts w:hint="eastAsia"/>
        </w:rPr>
        <w:t>优化行政审批、成果交付与应用、档案管理等方面</w:t>
      </w:r>
      <w:r>
        <w:rPr>
          <w:rFonts w:hint="eastAsia"/>
          <w:lang w:val="en-US" w:eastAsia="zh-CN"/>
        </w:rPr>
        <w:t>制度规定</w:t>
      </w:r>
      <w:r>
        <w:rPr>
          <w:rFonts w:hint="eastAsia"/>
        </w:rPr>
        <w:t>，推进工程项</w:t>
      </w:r>
      <w:r>
        <w:rPr>
          <w:rFonts w:hint="eastAsia" w:ascii="仿宋_GB2312" w:hAnsi="仿宋_GB2312" w:cs="仿宋_GB2312"/>
        </w:rPr>
        <w:t>目设计方案BIM交付，完善工程项目设计及竣工成果数字化交付体系。</w:t>
      </w:r>
      <w:r>
        <w:rPr>
          <w:rFonts w:hint="eastAsia" w:ascii="仿宋_GB2312" w:hAnsi="仿宋_GB2312" w:cs="仿宋_GB2312"/>
          <w:lang w:eastAsia="zh-CN"/>
        </w:rPr>
        <w:t>推进</w:t>
      </w:r>
      <w:r>
        <w:rPr>
          <w:rFonts w:hint="eastAsia" w:ascii="仿宋_GB2312" w:hAnsi="仿宋_GB2312" w:cs="仿宋_GB2312"/>
          <w:lang w:val="en-US" w:eastAsia="zh-CN"/>
        </w:rPr>
        <w:t>BIM软件与CIM平台集成开发公共服务平台研究</w:t>
      </w:r>
      <w:r>
        <w:rPr>
          <w:rFonts w:hint="eastAsia" w:ascii="仿宋_GB2312" w:hAnsi="仿宋_GB2312" w:cs="仿宋_GB2312"/>
        </w:rPr>
        <w:t>与应用</w:t>
      </w:r>
      <w:r>
        <w:rPr>
          <w:rFonts w:hint="eastAsia" w:ascii="仿宋_GB2312" w:hAnsi="仿宋_GB2312" w:cs="仿宋_GB2312"/>
          <w:lang w:val="en-US" w:eastAsia="zh-CN"/>
        </w:rPr>
        <w:t>，</w:t>
      </w:r>
      <w:r>
        <w:rPr>
          <w:rFonts w:hint="eastAsia" w:ascii="仿宋_GB2312" w:hAnsi="仿宋_GB2312" w:cs="仿宋_GB2312"/>
        </w:rPr>
        <w:t>积极探索工程</w:t>
      </w:r>
      <w:r>
        <w:rPr>
          <w:rFonts w:hint="eastAsia" w:ascii="仿宋_GB2312" w:hAnsi="仿宋_GB2312" w:cs="仿宋_GB2312"/>
          <w:lang w:val="en-US" w:eastAsia="zh-CN"/>
        </w:rPr>
        <w:t>项目数字化成果</w:t>
      </w:r>
      <w:r>
        <w:rPr>
          <w:rFonts w:hint="eastAsia" w:ascii="仿宋_GB2312" w:hAnsi="仿宋_GB2312" w:cs="仿宋_GB2312"/>
        </w:rPr>
        <w:t>与CIM</w:t>
      </w:r>
      <w:r>
        <w:rPr>
          <w:rFonts w:hint="eastAsia" w:ascii="仿宋_GB2312" w:hAnsi="仿宋_GB2312" w:cs="仿宋_GB2312"/>
          <w:lang w:val="en-US" w:eastAsia="zh-CN"/>
        </w:rPr>
        <w:t>基</w:t>
      </w:r>
      <w:r>
        <w:rPr>
          <w:rFonts w:hint="eastAsia"/>
          <w:lang w:val="en-US" w:eastAsia="zh-CN"/>
        </w:rPr>
        <w:t>础</w:t>
      </w:r>
      <w:r>
        <w:rPr>
          <w:rFonts w:hint="eastAsia"/>
        </w:rPr>
        <w:t>平台数据融合</w:t>
      </w:r>
      <w:r>
        <w:rPr>
          <w:rFonts w:hint="eastAsia"/>
          <w:lang w:eastAsia="zh-CN"/>
        </w:rPr>
        <w:t>，</w:t>
      </w:r>
      <w:r>
        <w:rPr>
          <w:rFonts w:hint="eastAsia"/>
          <w:lang w:val="en-US" w:eastAsia="zh-CN"/>
        </w:rPr>
        <w:t>研究建立数据同步机制</w:t>
      </w:r>
      <w:r>
        <w:rPr>
          <w:rFonts w:hint="eastAsia"/>
        </w:rPr>
        <w:t>。</w:t>
      </w:r>
    </w:p>
    <w:p>
      <w:pPr>
        <w:pStyle w:val="5"/>
        <w:bidi w:val="0"/>
        <w:rPr>
          <w:b w:val="0"/>
          <w:bCs w:val="0"/>
          <w:color w:val="auto"/>
        </w:rPr>
      </w:pPr>
      <w:bookmarkStart w:id="272" w:name="_Toc27656"/>
      <w:bookmarkStart w:id="273" w:name="_Toc15075"/>
      <w:bookmarkStart w:id="274" w:name="_Toc23123"/>
      <w:bookmarkStart w:id="275" w:name="_Toc32031"/>
      <w:bookmarkStart w:id="276" w:name="_Toc3345"/>
      <w:bookmarkStart w:id="277" w:name="_Toc8645"/>
      <w:bookmarkStart w:id="278" w:name="_Toc22543"/>
      <w:r>
        <w:rPr>
          <w:rFonts w:hint="eastAsia"/>
          <w:b w:val="0"/>
          <w:bCs w:val="0"/>
          <w:color w:val="auto"/>
        </w:rPr>
        <w:t>（</w:t>
      </w:r>
      <w:r>
        <w:rPr>
          <w:rFonts w:hint="eastAsia"/>
          <w:b w:val="0"/>
          <w:bCs w:val="0"/>
          <w:color w:val="auto"/>
          <w:lang w:val="en-US" w:eastAsia="zh-CN"/>
        </w:rPr>
        <w:t>四</w:t>
      </w:r>
      <w:r>
        <w:rPr>
          <w:rFonts w:hint="eastAsia"/>
          <w:b w:val="0"/>
          <w:bCs w:val="0"/>
          <w:color w:val="auto"/>
        </w:rPr>
        <w:t>）</w:t>
      </w:r>
      <w:r>
        <w:rPr>
          <w:rFonts w:hint="eastAsia" w:ascii="楷体" w:hAnsi="楷体" w:cs="楷体"/>
          <w:b w:val="0"/>
          <w:bCs w:val="0"/>
          <w:color w:val="auto"/>
          <w:lang w:val="en-US" w:eastAsia="zh-CN"/>
        </w:rPr>
        <w:t>积极推进智能化标准化集成化设计</w:t>
      </w:r>
      <w:r>
        <w:rPr>
          <w:rFonts w:hint="eastAsia"/>
          <w:b w:val="0"/>
          <w:bCs w:val="0"/>
          <w:color w:val="auto"/>
          <w:lang w:eastAsia="zh-CN"/>
        </w:rPr>
        <w:t>。</w:t>
      </w:r>
      <w:bookmarkEnd w:id="272"/>
      <w:bookmarkEnd w:id="273"/>
      <w:bookmarkEnd w:id="274"/>
      <w:bookmarkEnd w:id="275"/>
      <w:bookmarkEnd w:id="276"/>
      <w:bookmarkEnd w:id="277"/>
      <w:bookmarkEnd w:id="278"/>
    </w:p>
    <w:p>
      <w:pPr>
        <w:bidi w:val="0"/>
        <w:rPr>
          <w:rFonts w:hint="eastAsia"/>
        </w:rPr>
      </w:pPr>
      <w:r>
        <w:rPr>
          <w:rFonts w:hint="eastAsia" w:ascii="仿宋_GB2312" w:hAnsi="仿宋_GB2312" w:eastAsia="仿宋_GB2312" w:cs="仿宋_GB2312"/>
          <w:color w:val="auto"/>
          <w:sz w:val="32"/>
          <w:szCs w:val="32"/>
          <w:lang w:val="zh-CN"/>
        </w:rPr>
        <w:t>构建资源配置合理、</w:t>
      </w:r>
      <w:r>
        <w:rPr>
          <w:rFonts w:hint="eastAsia" w:ascii="仿宋_GB2312" w:hAnsi="仿宋_GB2312" w:eastAsia="仿宋_GB2312" w:cs="仿宋_GB2312"/>
          <w:color w:val="auto"/>
          <w:sz w:val="32"/>
          <w:szCs w:val="32"/>
          <w:lang w:val="en-US" w:eastAsia="zh-CN"/>
        </w:rPr>
        <w:t>专业</w:t>
      </w:r>
      <w:r>
        <w:rPr>
          <w:rFonts w:hint="eastAsia" w:ascii="仿宋_GB2312" w:hAnsi="仿宋_GB2312" w:eastAsia="仿宋_GB2312" w:cs="仿宋_GB2312"/>
          <w:color w:val="auto"/>
          <w:sz w:val="32"/>
          <w:szCs w:val="32"/>
          <w:lang w:val="zh-CN"/>
        </w:rPr>
        <w:t>分工</w:t>
      </w:r>
      <w:r>
        <w:rPr>
          <w:rFonts w:hint="eastAsia" w:ascii="仿宋_GB2312" w:hAnsi="仿宋_GB2312" w:eastAsia="仿宋_GB2312" w:cs="仿宋_GB2312"/>
          <w:color w:val="auto"/>
          <w:sz w:val="32"/>
          <w:szCs w:val="32"/>
          <w:lang w:val="en-US" w:eastAsia="zh-CN"/>
        </w:rPr>
        <w:t>明确</w:t>
      </w:r>
      <w:r>
        <w:rPr>
          <w:rFonts w:hint="eastAsia" w:ascii="仿宋_GB2312" w:hAnsi="仿宋_GB2312" w:eastAsia="仿宋_GB2312" w:cs="仿宋_GB2312"/>
          <w:color w:val="auto"/>
          <w:sz w:val="32"/>
          <w:szCs w:val="32"/>
          <w:lang w:val="zh-CN"/>
        </w:rPr>
        <w:t>、数据交互共享、成果系统集成的</w:t>
      </w:r>
      <w:r>
        <w:rPr>
          <w:rFonts w:hint="eastAsia" w:ascii="仿宋_GB2312" w:hAnsi="仿宋_GB2312" w:eastAsia="仿宋_GB2312" w:cs="仿宋_GB2312"/>
          <w:color w:val="auto"/>
          <w:sz w:val="32"/>
          <w:szCs w:val="32"/>
          <w:highlight w:val="none"/>
          <w:lang w:val="en-US" w:eastAsia="zh-CN"/>
        </w:rPr>
        <w:t>网络化</w:t>
      </w:r>
      <w:r>
        <w:rPr>
          <w:rFonts w:hint="eastAsia" w:ascii="仿宋_GB2312" w:hAnsi="仿宋_GB2312" w:eastAsia="仿宋_GB2312" w:cs="仿宋_GB2312"/>
          <w:color w:val="auto"/>
          <w:sz w:val="32"/>
          <w:szCs w:val="32"/>
          <w:highlight w:val="none"/>
          <w:lang w:val="zh-CN"/>
        </w:rPr>
        <w:t>设计</w:t>
      </w:r>
      <w:r>
        <w:rPr>
          <w:rFonts w:hint="eastAsia" w:ascii="仿宋_GB2312" w:hAnsi="仿宋_GB2312" w:eastAsia="仿宋_GB2312" w:cs="仿宋_GB2312"/>
          <w:color w:val="auto"/>
          <w:sz w:val="32"/>
          <w:szCs w:val="32"/>
          <w:highlight w:val="none"/>
          <w:lang w:val="en-US" w:eastAsia="zh-CN"/>
        </w:rPr>
        <w:t>环境</w:t>
      </w: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bCs/>
          <w:color w:val="auto"/>
          <w:sz w:val="32"/>
          <w:szCs w:val="32"/>
          <w:highlight w:val="none"/>
        </w:rPr>
        <w:t>积极探索</w:t>
      </w:r>
      <w:r>
        <w:rPr>
          <w:rFonts w:hint="eastAsia" w:ascii="仿宋_GB2312" w:hAnsi="仿宋_GB2312" w:eastAsia="仿宋_GB2312" w:cs="仿宋_GB2312"/>
          <w:color w:val="auto"/>
          <w:sz w:val="32"/>
          <w:szCs w:val="32"/>
          <w:highlight w:val="none"/>
          <w:lang w:val="zh-CN"/>
        </w:rPr>
        <w:t>跨组织、跨地域</w:t>
      </w:r>
      <w:r>
        <w:rPr>
          <w:rFonts w:hint="eastAsia" w:ascii="仿宋_GB2312" w:hAnsi="仿宋_GB2312" w:eastAsia="仿宋_GB2312" w:cs="仿宋_GB2312"/>
          <w:bCs/>
          <w:color w:val="auto"/>
          <w:sz w:val="32"/>
          <w:szCs w:val="32"/>
          <w:highlight w:val="none"/>
        </w:rPr>
        <w:t>勘察设计</w:t>
      </w:r>
      <w:r>
        <w:rPr>
          <w:rFonts w:hint="eastAsia" w:ascii="仿宋_GB2312" w:hAnsi="仿宋_GB2312" w:eastAsia="仿宋_GB2312" w:cs="仿宋_GB2312"/>
          <w:color w:val="auto"/>
          <w:sz w:val="32"/>
          <w:szCs w:val="32"/>
          <w:highlight w:val="none"/>
          <w:lang w:val="en-US" w:eastAsia="zh-CN"/>
        </w:rPr>
        <w:t>协同工作新模式</w:t>
      </w: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鼓励勘察设计企业建立知识管理系统，收集</w:t>
      </w:r>
      <w:r>
        <w:rPr>
          <w:rFonts w:hint="eastAsia" w:ascii="仿宋_GB2312" w:hAnsi="仿宋_GB2312" w:eastAsia="仿宋_GB2312" w:cs="仿宋_GB2312"/>
          <w:color w:val="auto"/>
          <w:sz w:val="32"/>
          <w:szCs w:val="32"/>
          <w:lang w:val="en-US" w:eastAsia="zh-CN"/>
        </w:rPr>
        <w:t>设计方案</w:t>
      </w:r>
      <w:r>
        <w:rPr>
          <w:rFonts w:hint="eastAsia" w:ascii="仿宋_GB2312" w:hAnsi="仿宋_GB2312" w:eastAsia="仿宋_GB2312" w:cs="仿宋_GB2312"/>
          <w:color w:val="auto"/>
          <w:sz w:val="32"/>
          <w:szCs w:val="32"/>
          <w:lang w:val="zh-CN"/>
        </w:rPr>
        <w:t>、</w:t>
      </w:r>
      <w:r>
        <w:rPr>
          <w:rFonts w:hint="eastAsia" w:ascii="仿宋_GB2312" w:hAnsi="仿宋_GB2312" w:cs="仿宋_GB2312"/>
          <w:color w:val="auto"/>
          <w:sz w:val="32"/>
          <w:szCs w:val="32"/>
          <w:lang w:val="en-US" w:eastAsia="zh-CN"/>
        </w:rPr>
        <w:t>标准规范、</w:t>
      </w:r>
      <w:r>
        <w:rPr>
          <w:rFonts w:hint="eastAsia" w:ascii="仿宋_GB2312" w:hAnsi="仿宋_GB2312" w:eastAsia="仿宋_GB2312" w:cs="仿宋_GB2312"/>
          <w:color w:val="auto"/>
          <w:sz w:val="32"/>
          <w:szCs w:val="32"/>
          <w:lang w:val="zh-CN"/>
        </w:rPr>
        <w:t>设计图集</w:t>
      </w:r>
      <w:r>
        <w:rPr>
          <w:rFonts w:hint="eastAsia" w:ascii="仿宋_GB2312" w:hAnsi="仿宋_GB2312" w:eastAsia="仿宋_GB2312" w:cs="仿宋_GB2312"/>
          <w:color w:val="auto"/>
          <w:sz w:val="32"/>
          <w:szCs w:val="32"/>
          <w:lang w:val="en-US" w:eastAsia="zh-CN"/>
        </w:rPr>
        <w:t>等知识资源</w:t>
      </w:r>
      <w:r>
        <w:rPr>
          <w:rFonts w:hint="eastAsia" w:ascii="仿宋_GB2312" w:hAnsi="仿宋_GB2312" w:eastAsia="仿宋_GB2312" w:cs="仿宋_GB2312"/>
          <w:color w:val="auto"/>
          <w:sz w:val="32"/>
          <w:szCs w:val="32"/>
          <w:lang w:val="zh-CN"/>
        </w:rPr>
        <w:t>。</w:t>
      </w:r>
      <w:r>
        <w:rPr>
          <w:rFonts w:hint="eastAsia" w:ascii="仿宋_GB2312" w:hAnsi="仿宋_GB2312" w:cs="仿宋_GB2312"/>
          <w:color w:val="auto"/>
          <w:sz w:val="32"/>
          <w:szCs w:val="32"/>
          <w:highlight w:val="none"/>
          <w:lang w:val="en-US" w:eastAsia="zh-CN"/>
        </w:rPr>
        <w:t>积极推广</w:t>
      </w:r>
      <w:r>
        <w:rPr>
          <w:rFonts w:hint="eastAsia" w:ascii="仿宋_GB2312" w:hAnsi="仿宋_GB2312" w:eastAsia="仿宋_GB2312" w:cs="仿宋_GB2312"/>
          <w:color w:val="auto"/>
          <w:sz w:val="32"/>
          <w:szCs w:val="32"/>
          <w:highlight w:val="none"/>
          <w:lang w:val="zh-CN"/>
        </w:rPr>
        <w:t>知识图谱</w:t>
      </w:r>
      <w:r>
        <w:rPr>
          <w:rFonts w:hint="eastAsia" w:ascii="仿宋_GB2312" w:hAnsi="仿宋_GB2312" w:eastAsia="仿宋_GB2312" w:cs="仿宋_GB2312"/>
          <w:color w:val="auto"/>
          <w:sz w:val="32"/>
          <w:szCs w:val="32"/>
          <w:highlight w:val="none"/>
          <w:lang w:val="en-US" w:eastAsia="zh-CN"/>
        </w:rPr>
        <w:t>和人工智能</w:t>
      </w:r>
      <w:r>
        <w:rPr>
          <w:rFonts w:hint="eastAsia" w:ascii="仿宋_GB2312" w:hAnsi="仿宋_GB2312" w:eastAsia="仿宋_GB2312" w:cs="仿宋_GB2312"/>
          <w:color w:val="auto"/>
          <w:sz w:val="32"/>
          <w:szCs w:val="32"/>
          <w:highlight w:val="none"/>
          <w:lang w:val="zh-CN"/>
        </w:rPr>
        <w:t>技术</w:t>
      </w:r>
      <w:r>
        <w:rPr>
          <w:rFonts w:hint="eastAsia" w:ascii="仿宋_GB2312" w:hAnsi="仿宋_GB2312" w:cs="仿宋_GB2312"/>
          <w:color w:val="auto"/>
          <w:sz w:val="32"/>
          <w:szCs w:val="32"/>
          <w:highlight w:val="none"/>
          <w:lang w:val="en-US" w:eastAsia="zh-CN"/>
        </w:rPr>
        <w:t>应用，促进勘察设计智能化，</w:t>
      </w:r>
      <w:r>
        <w:rPr>
          <w:rFonts w:hint="eastAsia" w:ascii="仿宋_GB2312" w:hAnsi="仿宋_GB2312" w:eastAsia="仿宋_GB2312" w:cs="仿宋_GB2312"/>
          <w:color w:val="auto"/>
          <w:sz w:val="32"/>
          <w:szCs w:val="32"/>
          <w:highlight w:val="none"/>
          <w:lang w:val="en-US" w:eastAsia="zh-CN"/>
        </w:rPr>
        <w:t>不断</w:t>
      </w:r>
      <w:r>
        <w:rPr>
          <w:rFonts w:hint="eastAsia" w:ascii="仿宋_GB2312" w:hAnsi="仿宋_GB2312" w:eastAsia="仿宋_GB2312" w:cs="仿宋_GB2312"/>
          <w:color w:val="auto"/>
          <w:sz w:val="32"/>
          <w:szCs w:val="32"/>
          <w:lang w:val="zh-CN"/>
        </w:rPr>
        <w:t>提升</w:t>
      </w:r>
      <w:r>
        <w:rPr>
          <w:rFonts w:hint="eastAsia" w:ascii="仿宋_GB2312" w:hAnsi="仿宋_GB2312" w:eastAsia="仿宋_GB2312" w:cs="仿宋_GB2312"/>
          <w:color w:val="auto"/>
          <w:sz w:val="32"/>
          <w:szCs w:val="32"/>
          <w:lang w:val="en-US" w:eastAsia="zh-CN"/>
        </w:rPr>
        <w:t>勘察设计质量和效率</w:t>
      </w:r>
      <w:r>
        <w:rPr>
          <w:rFonts w:hint="eastAsia" w:ascii="仿宋_GB2312" w:hAnsi="仿宋_GB2312" w:eastAsia="仿宋_GB2312" w:cs="仿宋_GB2312"/>
          <w:color w:val="auto"/>
          <w:sz w:val="32"/>
          <w:szCs w:val="32"/>
          <w:lang w:val="zh-CN"/>
        </w:rPr>
        <w:t>。</w:t>
      </w:r>
      <w:r>
        <w:rPr>
          <w:rFonts w:hint="eastAsia" w:ascii="仿宋_GB2312" w:hAnsi="仿宋_GB2312" w:cs="仿宋_GB2312"/>
          <w:color w:val="auto"/>
          <w:sz w:val="32"/>
          <w:szCs w:val="32"/>
          <w:lang w:val="zh-CN"/>
        </w:rPr>
        <w:t>推行建筑、结构、设备管线、装修等多专业一体化集成设计，推广少规格、多组合设计方法。实施建筑平面、立面标准化设计，选用标准化部品部件及其接口，避免二次拆分设计。充分发挥装配式建筑集成综合优势，落实设计选型标准，促进设计和生产、施工有效衔接，提升新型建筑工业化水平。</w:t>
      </w:r>
    </w:p>
    <w:bookmarkEnd w:id="254"/>
    <w:bookmarkEnd w:id="255"/>
    <w:bookmarkEnd w:id="256"/>
    <w:bookmarkEnd w:id="257"/>
    <w:p>
      <w:pPr>
        <w:pStyle w:val="4"/>
        <w:bidi w:val="0"/>
        <w:rPr>
          <w:rFonts w:hint="eastAsia"/>
          <w:b w:val="0"/>
          <w:bCs w:val="0"/>
          <w:lang w:eastAsia="zh-CN"/>
        </w:rPr>
      </w:pPr>
      <w:bookmarkStart w:id="279" w:name="_Toc2293"/>
      <w:bookmarkStart w:id="280" w:name="_Toc24790"/>
      <w:bookmarkStart w:id="281" w:name="_Toc22159"/>
      <w:bookmarkStart w:id="282" w:name="_Toc26843"/>
      <w:bookmarkStart w:id="283" w:name="_Toc628"/>
      <w:bookmarkStart w:id="284" w:name="_Toc7597"/>
      <w:bookmarkStart w:id="285" w:name="_Toc3529"/>
      <w:bookmarkStart w:id="286" w:name="_Toc6328"/>
      <w:bookmarkStart w:id="287" w:name="_Toc7612"/>
      <w:bookmarkStart w:id="288" w:name="_Toc78198431"/>
      <w:r>
        <w:rPr>
          <w:rFonts w:hint="eastAsia"/>
          <w:b w:val="0"/>
          <w:bCs w:val="0"/>
        </w:rPr>
        <w:t>八、推进多元服务模式，完善发展方式</w:t>
      </w:r>
      <w:bookmarkEnd w:id="279"/>
      <w:bookmarkEnd w:id="280"/>
      <w:bookmarkEnd w:id="281"/>
      <w:bookmarkEnd w:id="282"/>
      <w:bookmarkEnd w:id="283"/>
      <w:bookmarkEnd w:id="284"/>
      <w:bookmarkEnd w:id="285"/>
      <w:bookmarkEnd w:id="286"/>
      <w:bookmarkEnd w:id="287"/>
      <w:bookmarkEnd w:id="288"/>
    </w:p>
    <w:p>
      <w:pPr>
        <w:pStyle w:val="5"/>
        <w:bidi w:val="0"/>
        <w:rPr>
          <w:rFonts w:hint="eastAsia"/>
          <w:b w:val="0"/>
          <w:bCs w:val="0"/>
        </w:rPr>
      </w:pPr>
      <w:bookmarkStart w:id="289" w:name="_Toc18167"/>
      <w:bookmarkStart w:id="290" w:name="_Toc32740"/>
      <w:bookmarkStart w:id="291" w:name="_Toc78198432"/>
      <w:bookmarkStart w:id="292" w:name="_Toc13492"/>
      <w:bookmarkStart w:id="293" w:name="_Toc22811"/>
      <w:bookmarkStart w:id="294" w:name="_Toc12994"/>
      <w:bookmarkStart w:id="295" w:name="_Toc6259"/>
      <w:bookmarkStart w:id="296" w:name="_Toc10398"/>
      <w:bookmarkStart w:id="297" w:name="_Toc123"/>
      <w:bookmarkStart w:id="298" w:name="_Toc12921"/>
      <w:r>
        <w:rPr>
          <w:rFonts w:hint="eastAsia"/>
          <w:b w:val="0"/>
          <w:bCs w:val="0"/>
        </w:rPr>
        <w:t>（一）</w:t>
      </w:r>
      <w:r>
        <w:rPr>
          <w:rFonts w:hint="eastAsia"/>
          <w:b w:val="0"/>
          <w:bCs w:val="0"/>
          <w:lang w:val="en-US" w:eastAsia="zh-CN"/>
        </w:rPr>
        <w:t>稳步推进</w:t>
      </w:r>
      <w:r>
        <w:rPr>
          <w:rFonts w:hint="eastAsia"/>
          <w:b w:val="0"/>
          <w:bCs w:val="0"/>
        </w:rPr>
        <w:t>工程总承包</w:t>
      </w:r>
      <w:bookmarkEnd w:id="289"/>
      <w:bookmarkEnd w:id="290"/>
      <w:bookmarkEnd w:id="291"/>
      <w:r>
        <w:rPr>
          <w:rFonts w:hint="eastAsia"/>
          <w:b w:val="0"/>
          <w:bCs w:val="0"/>
          <w:lang w:val="en-US" w:eastAsia="zh-CN"/>
        </w:rPr>
        <w:t>模式</w:t>
      </w:r>
      <w:r>
        <w:rPr>
          <w:rFonts w:hint="eastAsia"/>
          <w:b w:val="0"/>
          <w:bCs w:val="0"/>
          <w:lang w:eastAsia="zh-CN"/>
        </w:rPr>
        <w:t>。</w:t>
      </w:r>
      <w:bookmarkEnd w:id="292"/>
      <w:bookmarkEnd w:id="293"/>
      <w:bookmarkEnd w:id="294"/>
      <w:bookmarkEnd w:id="295"/>
      <w:bookmarkEnd w:id="296"/>
      <w:bookmarkEnd w:id="297"/>
      <w:bookmarkEnd w:id="298"/>
    </w:p>
    <w:p>
      <w:pPr>
        <w:bidi w:val="0"/>
        <w:rPr>
          <w:rFonts w:hint="default"/>
          <w:color w:val="auto"/>
          <w:lang w:val="en-US" w:eastAsia="zh-CN"/>
        </w:rPr>
      </w:pPr>
      <w:r>
        <w:rPr>
          <w:rFonts w:hint="eastAsia"/>
          <w:color w:val="auto"/>
          <w:lang w:val="en-US" w:eastAsia="zh-CN"/>
        </w:rPr>
        <w:t>发挥以设计为主导的工程总承包示范项目引领作用，鼓励有条件的设计企业承接技术复杂的建筑工程、市政工程以及以工艺为主导的工业工程总承包项目，提升设计的科学性、安全性、精细度和施工便利性。引导有条件的设计企业建立与工程总承包相适应的组织机构和管理体系，</w:t>
      </w:r>
      <w:r>
        <w:rPr>
          <w:rFonts w:hint="eastAsia"/>
          <w:lang w:val="en-US" w:eastAsia="zh-CN"/>
        </w:rPr>
        <w:t>进一步</w:t>
      </w:r>
      <w:r>
        <w:rPr>
          <w:rFonts w:hint="eastAsia"/>
        </w:rPr>
        <w:t>转变生产经营理念和组织实施方式，</w:t>
      </w:r>
      <w:r>
        <w:rPr>
          <w:rFonts w:hint="eastAsia"/>
          <w:color w:val="auto"/>
          <w:lang w:val="en-US" w:eastAsia="zh-CN"/>
        </w:rPr>
        <w:t>培育工程综合服务能力，推动</w:t>
      </w:r>
      <w:r>
        <w:rPr>
          <w:rFonts w:hint="eastAsia"/>
        </w:rPr>
        <w:t>与国际</w:t>
      </w:r>
      <w:r>
        <w:rPr>
          <w:rFonts w:hint="eastAsia"/>
          <w:lang w:val="en-US" w:eastAsia="zh-CN"/>
        </w:rPr>
        <w:t>化生产组织方式</w:t>
      </w:r>
      <w:r>
        <w:rPr>
          <w:rFonts w:hint="eastAsia"/>
        </w:rPr>
        <w:t>接轨</w:t>
      </w:r>
      <w:r>
        <w:rPr>
          <w:rFonts w:hint="eastAsia" w:ascii="仿宋_GB2312" w:hAnsi="仿宋_GB2312" w:cs="仿宋_GB2312"/>
          <w:bCs/>
          <w:color w:val="auto"/>
          <w:szCs w:val="32"/>
          <w:lang w:val="en-US" w:eastAsia="zh-CN"/>
        </w:rPr>
        <w:t>。鼓励政府投资项目和国有企业投资项目优先采用工程总承包模式。</w:t>
      </w:r>
    </w:p>
    <w:p>
      <w:pPr>
        <w:pStyle w:val="5"/>
        <w:bidi w:val="0"/>
        <w:rPr>
          <w:rFonts w:hint="eastAsia"/>
          <w:b w:val="0"/>
          <w:bCs w:val="0"/>
        </w:rPr>
      </w:pPr>
      <w:bookmarkStart w:id="299" w:name="_Toc7722"/>
      <w:bookmarkStart w:id="300" w:name="_Toc78198433"/>
      <w:bookmarkStart w:id="301" w:name="_Toc21812"/>
      <w:bookmarkStart w:id="302" w:name="_Toc15834"/>
      <w:bookmarkStart w:id="303" w:name="_Toc29595"/>
      <w:bookmarkStart w:id="304" w:name="_Toc8560"/>
      <w:bookmarkStart w:id="305" w:name="_Toc21326"/>
      <w:bookmarkStart w:id="306" w:name="_Toc1751"/>
      <w:bookmarkStart w:id="307" w:name="_Toc15240"/>
      <w:bookmarkStart w:id="308" w:name="_Toc12992"/>
      <w:r>
        <w:rPr>
          <w:rFonts w:hint="eastAsia"/>
          <w:b w:val="0"/>
          <w:bCs w:val="0"/>
        </w:rPr>
        <w:t>（</w:t>
      </w:r>
      <w:r>
        <w:rPr>
          <w:rFonts w:hint="eastAsia"/>
          <w:b w:val="0"/>
          <w:bCs w:val="0"/>
          <w:lang w:val="en-US" w:eastAsia="zh-CN"/>
        </w:rPr>
        <w:t>二</w:t>
      </w:r>
      <w:r>
        <w:rPr>
          <w:rFonts w:hint="eastAsia"/>
          <w:b w:val="0"/>
          <w:bCs w:val="0"/>
        </w:rPr>
        <w:t>）</w:t>
      </w:r>
      <w:r>
        <w:rPr>
          <w:rFonts w:hint="eastAsia"/>
          <w:b w:val="0"/>
          <w:bCs w:val="0"/>
          <w:lang w:val="en-US" w:eastAsia="zh-CN"/>
        </w:rPr>
        <w:t>推广</w:t>
      </w:r>
      <w:r>
        <w:rPr>
          <w:rFonts w:hint="eastAsia"/>
          <w:b w:val="0"/>
          <w:bCs w:val="0"/>
        </w:rPr>
        <w:t>全过程工程咨询</w:t>
      </w:r>
      <w:bookmarkEnd w:id="299"/>
      <w:bookmarkEnd w:id="300"/>
      <w:bookmarkEnd w:id="301"/>
      <w:r>
        <w:rPr>
          <w:rFonts w:hint="eastAsia"/>
          <w:b w:val="0"/>
          <w:bCs w:val="0"/>
          <w:lang w:eastAsia="zh-CN"/>
        </w:rPr>
        <w:t>。</w:t>
      </w:r>
      <w:bookmarkEnd w:id="302"/>
      <w:bookmarkEnd w:id="303"/>
      <w:bookmarkEnd w:id="304"/>
      <w:bookmarkEnd w:id="305"/>
      <w:bookmarkEnd w:id="306"/>
      <w:bookmarkEnd w:id="307"/>
      <w:bookmarkEnd w:id="308"/>
    </w:p>
    <w:p>
      <w:pPr>
        <w:bidi w:val="0"/>
        <w:rPr>
          <w:rFonts w:hint="default" w:ascii="仿宋_GB2312" w:hAnsi="仿宋_GB2312" w:eastAsia="仿宋_GB2312" w:cs="仿宋_GB2312"/>
          <w:color w:val="auto"/>
          <w:szCs w:val="32"/>
          <w:lang w:val="en-US" w:eastAsia="zh-CN"/>
        </w:rPr>
      </w:pPr>
      <w:r>
        <w:rPr>
          <w:rFonts w:hint="eastAsia" w:ascii="仿宋_GB2312" w:hAnsi="仿宋_GB2312" w:eastAsia="仿宋_GB2312" w:cs="仿宋_GB2312"/>
          <w:color w:val="auto"/>
          <w:szCs w:val="32"/>
          <w:lang w:val="en-US" w:eastAsia="zh-CN"/>
        </w:rPr>
        <w:t>支持勘察设计</w:t>
      </w:r>
      <w:r>
        <w:rPr>
          <w:rFonts w:hint="eastAsia" w:ascii="仿宋_GB2312" w:hAnsi="仿宋_GB2312" w:eastAsia="仿宋_GB2312" w:cs="仿宋_GB2312"/>
          <w:color w:val="auto"/>
          <w:szCs w:val="32"/>
        </w:rPr>
        <w:t>企业向产业链前后延伸</w:t>
      </w:r>
      <w:r>
        <w:rPr>
          <w:rFonts w:hint="eastAsia" w:ascii="仿宋_GB2312" w:hAnsi="仿宋_GB2312" w:eastAsia="仿宋_GB2312" w:cs="仿宋_GB2312"/>
          <w:color w:val="auto"/>
          <w:szCs w:val="32"/>
          <w:lang w:eastAsia="zh-CN"/>
        </w:rPr>
        <w:t>，</w:t>
      </w:r>
      <w:r>
        <w:rPr>
          <w:rFonts w:hint="eastAsia" w:ascii="仿宋_GB2312" w:hAnsi="仿宋_GB2312" w:cs="仿宋_GB2312"/>
          <w:color w:val="auto"/>
          <w:szCs w:val="32"/>
          <w:lang w:val="en-US" w:eastAsia="zh-CN"/>
        </w:rPr>
        <w:t>发展涵盖投资决策、工程建设、运营等环节的全过程工程咨询服务模式</w:t>
      </w:r>
      <w:r>
        <w:rPr>
          <w:rFonts w:hint="eastAsia" w:ascii="仿宋_GB2312" w:hAnsi="仿宋_GB2312" w:eastAsia="仿宋_GB2312" w:cs="仿宋_GB2312"/>
          <w:color w:val="auto"/>
          <w:szCs w:val="32"/>
        </w:rPr>
        <w:t>。</w:t>
      </w:r>
      <w:r>
        <w:rPr>
          <w:rFonts w:hint="eastAsia" w:ascii="仿宋_GB2312" w:hAnsi="仿宋_GB2312" w:cs="仿宋_GB2312"/>
          <w:color w:val="auto"/>
          <w:szCs w:val="32"/>
          <w:lang w:val="en-US" w:eastAsia="zh-CN"/>
        </w:rPr>
        <w:t>加快建立</w:t>
      </w:r>
      <w:r>
        <w:rPr>
          <w:rFonts w:hint="eastAsia" w:ascii="仿宋_GB2312" w:hAnsi="仿宋_GB2312" w:eastAsia="仿宋_GB2312" w:cs="仿宋_GB2312"/>
          <w:bCs/>
          <w:color w:val="auto"/>
          <w:szCs w:val="32"/>
        </w:rPr>
        <w:t>全过程工程咨询服务交付标准、工作流程、合同</w:t>
      </w:r>
      <w:r>
        <w:rPr>
          <w:rFonts w:hint="eastAsia" w:ascii="仿宋_GB2312" w:hAnsi="仿宋_GB2312" w:cs="仿宋_GB2312"/>
          <w:bCs/>
          <w:color w:val="auto"/>
          <w:szCs w:val="32"/>
          <w:lang w:val="en-US" w:eastAsia="zh-CN"/>
        </w:rPr>
        <w:t>体系和管理体系</w:t>
      </w:r>
      <w:r>
        <w:rPr>
          <w:rFonts w:hint="eastAsia" w:ascii="仿宋_GB2312" w:hAnsi="仿宋_GB2312" w:eastAsia="仿宋_GB2312" w:cs="仿宋_GB2312"/>
          <w:bCs/>
          <w:color w:val="auto"/>
          <w:szCs w:val="32"/>
        </w:rPr>
        <w:t>，明确工程建设各方</w:t>
      </w:r>
      <w:r>
        <w:rPr>
          <w:rFonts w:hint="eastAsia"/>
          <w:color w:val="auto"/>
          <w:lang w:val="en-US" w:eastAsia="zh-CN"/>
        </w:rPr>
        <w:t>责权利</w:t>
      </w:r>
      <w:r>
        <w:rPr>
          <w:rFonts w:hint="eastAsia" w:ascii="仿宋_GB2312" w:hAnsi="仿宋_GB2312" w:eastAsia="仿宋_GB2312" w:cs="仿宋_GB2312"/>
          <w:bCs/>
          <w:color w:val="auto"/>
          <w:szCs w:val="32"/>
        </w:rPr>
        <w:t>关系</w:t>
      </w:r>
      <w:r>
        <w:rPr>
          <w:rFonts w:hint="eastAsia" w:ascii="仿宋_GB2312" w:hAnsi="仿宋_GB2312" w:eastAsia="仿宋_GB2312" w:cs="仿宋_GB2312"/>
          <w:bCs/>
          <w:color w:val="auto"/>
          <w:szCs w:val="32"/>
          <w:lang w:eastAsia="zh-CN"/>
        </w:rPr>
        <w:t>，</w:t>
      </w:r>
      <w:r>
        <w:rPr>
          <w:rFonts w:hint="eastAsia" w:ascii="仿宋_GB2312" w:hAnsi="仿宋_GB2312" w:cs="仿宋_GB2312"/>
          <w:bCs/>
          <w:color w:val="auto"/>
          <w:szCs w:val="32"/>
          <w:lang w:val="en-US" w:eastAsia="zh-CN"/>
        </w:rPr>
        <w:t>完善服务酬金计取方式，</w:t>
      </w:r>
      <w:r>
        <w:rPr>
          <w:rFonts w:hint="eastAsia" w:ascii="仿宋_GB2312" w:hAnsi="仿宋_GB2312" w:eastAsia="仿宋_GB2312" w:cs="仿宋_GB2312"/>
          <w:bCs/>
          <w:color w:val="auto"/>
          <w:szCs w:val="32"/>
        </w:rPr>
        <w:t>为</w:t>
      </w:r>
      <w:r>
        <w:rPr>
          <w:rFonts w:hint="eastAsia" w:ascii="仿宋_GB2312" w:hAnsi="仿宋_GB2312" w:eastAsia="仿宋_GB2312" w:cs="仿宋_GB2312"/>
          <w:bCs/>
          <w:color w:val="auto"/>
          <w:szCs w:val="32"/>
          <w:lang w:val="en-US" w:eastAsia="zh-CN"/>
        </w:rPr>
        <w:t>勘察设计</w:t>
      </w:r>
      <w:r>
        <w:rPr>
          <w:rFonts w:hint="eastAsia" w:ascii="仿宋_GB2312" w:hAnsi="仿宋_GB2312" w:eastAsia="仿宋_GB2312" w:cs="仿宋_GB2312"/>
          <w:bCs/>
          <w:color w:val="auto"/>
          <w:szCs w:val="32"/>
        </w:rPr>
        <w:t>企业</w:t>
      </w:r>
      <w:r>
        <w:rPr>
          <w:rFonts w:hint="eastAsia" w:ascii="仿宋_GB2312" w:hAnsi="仿宋_GB2312" w:eastAsia="仿宋_GB2312" w:cs="仿宋_GB2312"/>
          <w:bCs/>
          <w:color w:val="auto"/>
          <w:szCs w:val="32"/>
          <w:lang w:val="en-US" w:eastAsia="zh-CN"/>
        </w:rPr>
        <w:t>开展全过程工程咨询</w:t>
      </w:r>
      <w:r>
        <w:rPr>
          <w:rFonts w:hint="eastAsia" w:ascii="仿宋_GB2312" w:hAnsi="仿宋_GB2312" w:eastAsia="仿宋_GB2312" w:cs="仿宋_GB2312"/>
          <w:color w:val="auto"/>
          <w:szCs w:val="32"/>
        </w:rPr>
        <w:t>服务创造条件。</w:t>
      </w:r>
      <w:r>
        <w:rPr>
          <w:rFonts w:hint="eastAsia" w:ascii="仿宋_GB2312" w:hAnsi="仿宋_GB2312" w:cs="仿宋_GB2312"/>
          <w:color w:val="auto"/>
          <w:szCs w:val="32"/>
          <w:lang w:val="en-US" w:eastAsia="zh-CN"/>
        </w:rPr>
        <w:t>鼓励政府投资项目和国有企业投资项目带头推行全过程工程咨询。</w:t>
      </w:r>
    </w:p>
    <w:p>
      <w:pPr>
        <w:pStyle w:val="5"/>
        <w:bidi w:val="0"/>
        <w:rPr>
          <w:rFonts w:hint="eastAsia"/>
          <w:b w:val="0"/>
          <w:bCs w:val="0"/>
        </w:rPr>
      </w:pPr>
      <w:bookmarkStart w:id="309" w:name="_Toc2710"/>
      <w:bookmarkStart w:id="310" w:name="_Toc29033"/>
      <w:bookmarkStart w:id="311" w:name="_Toc20458"/>
      <w:bookmarkStart w:id="312" w:name="_Toc3428"/>
      <w:bookmarkStart w:id="313" w:name="_Toc25075"/>
      <w:bookmarkStart w:id="314" w:name="_Toc14894"/>
      <w:bookmarkStart w:id="315" w:name="_Toc19327"/>
      <w:bookmarkStart w:id="316" w:name="_Toc78198435"/>
      <w:bookmarkStart w:id="317" w:name="_Toc9995"/>
      <w:r>
        <w:rPr>
          <w:rFonts w:hint="eastAsia"/>
          <w:b w:val="0"/>
          <w:bCs w:val="0"/>
        </w:rPr>
        <w:t>（</w:t>
      </w:r>
      <w:r>
        <w:rPr>
          <w:rFonts w:hint="eastAsia"/>
          <w:b w:val="0"/>
          <w:bCs w:val="0"/>
          <w:lang w:val="en-US" w:eastAsia="zh-CN"/>
        </w:rPr>
        <w:t>三</w:t>
      </w:r>
      <w:r>
        <w:rPr>
          <w:rFonts w:hint="eastAsia"/>
          <w:b w:val="0"/>
          <w:bCs w:val="0"/>
        </w:rPr>
        <w:t>）</w:t>
      </w:r>
      <w:r>
        <w:rPr>
          <w:rFonts w:hint="eastAsia"/>
          <w:b w:val="0"/>
          <w:bCs w:val="0"/>
          <w:lang w:val="en-US" w:eastAsia="zh-CN"/>
        </w:rPr>
        <w:t>推进</w:t>
      </w:r>
      <w:r>
        <w:rPr>
          <w:rFonts w:hint="eastAsia"/>
          <w:b w:val="0"/>
          <w:bCs w:val="0"/>
        </w:rPr>
        <w:t>建筑师负责制</w:t>
      </w:r>
      <w:r>
        <w:rPr>
          <w:rFonts w:hint="eastAsia"/>
          <w:b w:val="0"/>
          <w:bCs w:val="0"/>
          <w:lang w:eastAsia="zh-CN"/>
        </w:rPr>
        <w:t>。</w:t>
      </w:r>
      <w:bookmarkEnd w:id="309"/>
      <w:bookmarkEnd w:id="310"/>
      <w:bookmarkEnd w:id="311"/>
      <w:bookmarkEnd w:id="312"/>
      <w:bookmarkEnd w:id="313"/>
      <w:bookmarkEnd w:id="314"/>
      <w:bookmarkEnd w:id="315"/>
    </w:p>
    <w:p>
      <w:pPr>
        <w:bidi w:val="0"/>
        <w:rPr>
          <w:rFonts w:hint="eastAsia"/>
        </w:rPr>
      </w:pPr>
      <w:r>
        <w:rPr>
          <w:rFonts w:hint="eastAsia"/>
          <w:lang w:val="en-US" w:eastAsia="zh-CN"/>
        </w:rPr>
        <w:t>在民用建筑工程项目中推行建筑师负责制，发挥建筑师对建筑工程品质管控作用。深化建筑师负责制试点并跟踪评估进展情况，建立健全与建筑师负责制相配套的制度体系。研究起草建筑师负责制有关指导意见、合同示范文本，制定多类别、多层次的建筑师负责制工作清单，厘清责权利关系，规范执业行为。优化注册建筑师考试内容，强化继续教育中建筑师负责制的有关内容，提升建筑师综合协调能力。</w:t>
      </w:r>
    </w:p>
    <w:p>
      <w:pPr>
        <w:pStyle w:val="5"/>
        <w:bidi w:val="0"/>
        <w:rPr>
          <w:rFonts w:hint="eastAsia"/>
          <w:b w:val="0"/>
          <w:bCs w:val="0"/>
        </w:rPr>
      </w:pPr>
      <w:bookmarkStart w:id="318" w:name="_Toc32591"/>
      <w:bookmarkStart w:id="319" w:name="_Toc4502"/>
      <w:bookmarkStart w:id="320" w:name="_Toc6521"/>
      <w:bookmarkStart w:id="321" w:name="_Toc16389"/>
      <w:bookmarkStart w:id="322" w:name="_Toc19269"/>
      <w:bookmarkStart w:id="323" w:name="_Toc31342"/>
      <w:bookmarkStart w:id="324" w:name="_Toc9768"/>
      <w:r>
        <w:rPr>
          <w:rFonts w:hint="eastAsia"/>
          <w:b w:val="0"/>
          <w:bCs w:val="0"/>
        </w:rPr>
        <w:t>（四）</w:t>
      </w:r>
      <w:r>
        <w:rPr>
          <w:rFonts w:hint="eastAsia"/>
          <w:b w:val="0"/>
          <w:bCs w:val="0"/>
          <w:lang w:val="en-US" w:eastAsia="zh-CN"/>
        </w:rPr>
        <w:t>进一步推行</w:t>
      </w:r>
      <w:r>
        <w:rPr>
          <w:rFonts w:hint="eastAsia"/>
          <w:b w:val="0"/>
          <w:bCs w:val="0"/>
        </w:rPr>
        <w:t>岩土工程专业体制</w:t>
      </w:r>
      <w:bookmarkEnd w:id="316"/>
      <w:bookmarkEnd w:id="317"/>
      <w:r>
        <w:rPr>
          <w:rFonts w:hint="eastAsia"/>
          <w:b w:val="0"/>
          <w:bCs w:val="0"/>
          <w:lang w:eastAsia="zh-CN"/>
        </w:rPr>
        <w:t>。</w:t>
      </w:r>
      <w:bookmarkEnd w:id="318"/>
      <w:bookmarkEnd w:id="319"/>
      <w:bookmarkEnd w:id="320"/>
      <w:bookmarkEnd w:id="321"/>
      <w:bookmarkEnd w:id="322"/>
      <w:bookmarkEnd w:id="323"/>
      <w:bookmarkEnd w:id="324"/>
    </w:p>
    <w:p>
      <w:pPr>
        <w:bidi w:val="0"/>
        <w:rPr>
          <w:rFonts w:hint="eastAsia"/>
        </w:rPr>
      </w:pPr>
      <w:r>
        <w:rPr>
          <w:rFonts w:hint="eastAsia"/>
          <w:lang w:val="en-US" w:eastAsia="zh-CN"/>
        </w:rPr>
        <w:t>提升岩土工程在工程建设全过程的专业集成化服务价值，推动具备条件的勘察企业提供岩土工程勘察、设计、施工、监测一体化服务。</w:t>
      </w:r>
      <w:r>
        <w:rPr>
          <w:rFonts w:hint="eastAsia"/>
        </w:rPr>
        <w:t>发挥</w:t>
      </w:r>
      <w:r>
        <w:rPr>
          <w:rFonts w:hint="eastAsia"/>
          <w:lang w:eastAsia="zh-CN"/>
        </w:rPr>
        <w:t>注册土木工程师（岩土）</w:t>
      </w:r>
      <w:r>
        <w:rPr>
          <w:rFonts w:hint="eastAsia"/>
        </w:rPr>
        <w:t>在岩土工程技术服务中</w:t>
      </w:r>
      <w:r>
        <w:rPr>
          <w:rFonts w:hint="eastAsia"/>
          <w:lang w:val="en-US" w:eastAsia="zh-CN"/>
        </w:rPr>
        <w:t>的</w:t>
      </w:r>
      <w:r>
        <w:rPr>
          <w:rFonts w:hint="eastAsia"/>
        </w:rPr>
        <w:t>主导作用，落实执业责任</w:t>
      </w:r>
      <w:r>
        <w:rPr>
          <w:rFonts w:hint="eastAsia"/>
          <w:lang w:eastAsia="zh-CN"/>
        </w:rPr>
        <w:t>。</w:t>
      </w:r>
      <w:r>
        <w:rPr>
          <w:rFonts w:hint="eastAsia"/>
          <w:lang w:val="en-US" w:eastAsia="zh-CN"/>
        </w:rPr>
        <w:t>强化岩土工程原位测试、检测监测先进技术应用，</w:t>
      </w:r>
      <w:r>
        <w:rPr>
          <w:rFonts w:hint="eastAsia"/>
        </w:rPr>
        <w:t>鼓励岩土工程</w:t>
      </w:r>
      <w:r>
        <w:rPr>
          <w:rFonts w:hint="eastAsia"/>
          <w:lang w:val="en-US" w:eastAsia="zh-CN"/>
        </w:rPr>
        <w:t>专业</w:t>
      </w:r>
      <w:r>
        <w:rPr>
          <w:rFonts w:hint="eastAsia"/>
        </w:rPr>
        <w:t>分析技术和治理工艺、工法</w:t>
      </w:r>
      <w:r>
        <w:rPr>
          <w:rFonts w:hint="eastAsia"/>
          <w:lang w:eastAsia="zh-CN"/>
        </w:rPr>
        <w:t>、设备</w:t>
      </w:r>
      <w:r>
        <w:rPr>
          <w:rFonts w:hint="eastAsia"/>
        </w:rPr>
        <w:t>研发与创新。</w:t>
      </w:r>
      <w:r>
        <w:rPr>
          <w:rFonts w:hint="eastAsia"/>
          <w:lang w:val="en-US" w:eastAsia="zh-CN"/>
        </w:rPr>
        <w:t>鼓励发展国产岩土工程设备，促进岩土工程设备数字化、智能化发展。</w:t>
      </w:r>
    </w:p>
    <w:p>
      <w:pPr>
        <w:pStyle w:val="4"/>
        <w:bidi w:val="0"/>
        <w:rPr>
          <w:rFonts w:hint="eastAsia"/>
          <w:b w:val="0"/>
          <w:bCs w:val="0"/>
          <w:lang w:eastAsia="zh-CN"/>
        </w:rPr>
      </w:pPr>
      <w:bookmarkStart w:id="325" w:name="_Toc4148"/>
      <w:bookmarkStart w:id="326" w:name="_Toc14144"/>
      <w:bookmarkStart w:id="327" w:name="_Toc22799"/>
      <w:bookmarkStart w:id="328" w:name="_Toc5620"/>
      <w:bookmarkStart w:id="329" w:name="_Toc10483"/>
      <w:bookmarkStart w:id="330" w:name="_Toc78198436"/>
      <w:bookmarkStart w:id="331" w:name="_Toc23830"/>
      <w:bookmarkStart w:id="332" w:name="_Toc4757"/>
      <w:bookmarkStart w:id="333" w:name="_Toc5946"/>
      <w:bookmarkStart w:id="334" w:name="_Toc8221"/>
      <w:r>
        <w:rPr>
          <w:rFonts w:hint="eastAsia"/>
          <w:b w:val="0"/>
          <w:bCs w:val="0"/>
        </w:rPr>
        <w:t>九、优化人才培养体系，筑牢发展基础</w:t>
      </w:r>
      <w:bookmarkEnd w:id="325"/>
      <w:bookmarkEnd w:id="326"/>
      <w:bookmarkEnd w:id="327"/>
      <w:bookmarkEnd w:id="328"/>
      <w:bookmarkEnd w:id="329"/>
      <w:bookmarkEnd w:id="330"/>
      <w:bookmarkEnd w:id="331"/>
      <w:bookmarkEnd w:id="332"/>
      <w:bookmarkEnd w:id="333"/>
      <w:bookmarkEnd w:id="334"/>
    </w:p>
    <w:p>
      <w:pPr>
        <w:pStyle w:val="5"/>
        <w:bidi w:val="0"/>
        <w:rPr>
          <w:rFonts w:hint="eastAsia"/>
          <w:b w:val="0"/>
          <w:bCs w:val="0"/>
          <w:lang w:eastAsia="zh-CN"/>
        </w:rPr>
      </w:pPr>
      <w:bookmarkStart w:id="335" w:name="_Toc78198437"/>
      <w:bookmarkStart w:id="336" w:name="_Toc21895"/>
      <w:bookmarkStart w:id="337" w:name="_Toc24556"/>
      <w:bookmarkStart w:id="338" w:name="_Toc27945"/>
      <w:bookmarkStart w:id="339" w:name="_Toc15171"/>
      <w:bookmarkStart w:id="340" w:name="_Toc9484"/>
      <w:bookmarkStart w:id="341" w:name="_Toc646"/>
      <w:bookmarkStart w:id="342" w:name="_Toc16929"/>
      <w:bookmarkStart w:id="343" w:name="_Toc21441"/>
      <w:bookmarkStart w:id="344" w:name="_Toc4473"/>
      <w:r>
        <w:rPr>
          <w:rFonts w:hint="eastAsia"/>
          <w:b w:val="0"/>
          <w:bCs w:val="0"/>
        </w:rPr>
        <w:t>（一）创新人才培养</w:t>
      </w:r>
      <w:r>
        <w:rPr>
          <w:rFonts w:hint="eastAsia"/>
          <w:b w:val="0"/>
          <w:bCs w:val="0"/>
          <w:lang w:val="en-US" w:eastAsia="zh-CN"/>
        </w:rPr>
        <w:t>和激励机制</w:t>
      </w:r>
      <w:bookmarkEnd w:id="335"/>
      <w:r>
        <w:rPr>
          <w:rFonts w:hint="eastAsia"/>
          <w:b w:val="0"/>
          <w:bCs w:val="0"/>
          <w:lang w:eastAsia="zh-CN"/>
        </w:rPr>
        <w:t>。</w:t>
      </w:r>
      <w:bookmarkEnd w:id="336"/>
      <w:bookmarkEnd w:id="337"/>
      <w:bookmarkEnd w:id="338"/>
      <w:bookmarkEnd w:id="339"/>
      <w:bookmarkEnd w:id="340"/>
      <w:bookmarkEnd w:id="341"/>
      <w:bookmarkEnd w:id="342"/>
    </w:p>
    <w:p>
      <w:pPr>
        <w:bidi w:val="0"/>
        <w:rPr>
          <w:rFonts w:hint="default"/>
          <w:lang w:val="en-US"/>
        </w:rPr>
      </w:pPr>
      <w:r>
        <w:rPr>
          <w:rFonts w:hint="eastAsia"/>
        </w:rPr>
        <w:t>深化“产学研设”联动培养机制，鼓励企业同科研机构、高等院校联合，推进工程勘察设计</w:t>
      </w:r>
      <w:r>
        <w:rPr>
          <w:rFonts w:hint="eastAsia"/>
          <w:lang w:val="en-US" w:eastAsia="zh-CN"/>
        </w:rPr>
        <w:t>行业人才</w:t>
      </w:r>
      <w:r>
        <w:rPr>
          <w:rFonts w:hint="eastAsia"/>
        </w:rPr>
        <w:t>跨学科、跨专业培养</w:t>
      </w:r>
      <w:r>
        <w:rPr>
          <w:rFonts w:hint="eastAsia"/>
          <w:lang w:eastAsia="zh-CN"/>
        </w:rPr>
        <w:t>，培养大批卓越工程师。</w:t>
      </w:r>
      <w:r>
        <w:rPr>
          <w:rFonts w:hint="eastAsia"/>
          <w:lang w:val="en-US" w:eastAsia="zh-CN"/>
        </w:rPr>
        <w:t>完善从业人员继续教育课程设计，增加</w:t>
      </w:r>
      <w:r>
        <w:rPr>
          <w:rFonts w:hint="eastAsia"/>
        </w:rPr>
        <w:t>前沿技术</w:t>
      </w:r>
      <w:r>
        <w:rPr>
          <w:rFonts w:hint="eastAsia"/>
          <w:lang w:eastAsia="zh-CN"/>
        </w:rPr>
        <w:t>、</w:t>
      </w:r>
      <w:r>
        <w:rPr>
          <w:rFonts w:hint="eastAsia"/>
          <w:lang w:val="en-US" w:eastAsia="zh-CN"/>
        </w:rPr>
        <w:t>项目管理、</w:t>
      </w:r>
      <w:r>
        <w:rPr>
          <w:rFonts w:hint="eastAsia"/>
        </w:rPr>
        <w:t>造价控制、</w:t>
      </w:r>
      <w:r>
        <w:rPr>
          <w:rFonts w:hint="eastAsia"/>
          <w:lang w:val="en-US" w:eastAsia="zh-CN"/>
        </w:rPr>
        <w:t>施工管理、消防设计施工等培训内容，</w:t>
      </w:r>
      <w:r>
        <w:rPr>
          <w:rFonts w:hint="eastAsia"/>
        </w:rPr>
        <w:t>提升从业人员全过程综合服务能力。</w:t>
      </w:r>
      <w:r>
        <w:rPr>
          <w:rFonts w:hint="eastAsia"/>
          <w:lang w:val="en-US" w:eastAsia="zh-CN"/>
        </w:rPr>
        <w:t>加快勘察现场作业人员队伍体系建设，加强现场人员职业技能培训，提升勘察行业产业工人专业技能。</w:t>
      </w:r>
      <w:r>
        <w:rPr>
          <w:rFonts w:hint="eastAsia"/>
        </w:rPr>
        <w:t>鼓励企业</w:t>
      </w:r>
      <w:r>
        <w:rPr>
          <w:rFonts w:hint="eastAsia"/>
          <w:lang w:val="en-US" w:eastAsia="zh-CN"/>
        </w:rPr>
        <w:t>传承创新</w:t>
      </w:r>
      <w:r>
        <w:rPr>
          <w:rFonts w:hint="eastAsia"/>
        </w:rPr>
        <w:t>“</w:t>
      </w:r>
      <w:r>
        <w:rPr>
          <w:rFonts w:hint="eastAsia"/>
          <w:lang w:val="en-US" w:eastAsia="zh-CN"/>
        </w:rPr>
        <w:t>传帮带</w:t>
      </w:r>
      <w:r>
        <w:rPr>
          <w:rFonts w:hint="eastAsia"/>
        </w:rPr>
        <w:t>”培养模式，</w:t>
      </w:r>
      <w:r>
        <w:rPr>
          <w:rFonts w:hint="eastAsia"/>
          <w:lang w:val="en-US" w:eastAsia="zh-CN"/>
        </w:rPr>
        <w:t>结合</w:t>
      </w:r>
      <w:r>
        <w:rPr>
          <w:rFonts w:hint="eastAsia"/>
        </w:rPr>
        <w:t>项目</w:t>
      </w:r>
      <w:r>
        <w:rPr>
          <w:rFonts w:hint="eastAsia"/>
          <w:lang w:val="en-US" w:eastAsia="zh-CN"/>
        </w:rPr>
        <w:t>实践提升年轻专业技术人员业务能力</w:t>
      </w:r>
      <w:r>
        <w:rPr>
          <w:rFonts w:hint="eastAsia"/>
          <w:lang w:eastAsia="zh-CN"/>
        </w:rPr>
        <w:t>。</w:t>
      </w:r>
      <w:r>
        <w:rPr>
          <w:rFonts w:hint="eastAsia"/>
          <w:lang w:val="en-US" w:eastAsia="zh-CN"/>
        </w:rPr>
        <w:t>鼓励企业建立</w:t>
      </w:r>
      <w:r>
        <w:rPr>
          <w:rFonts w:hint="eastAsia"/>
        </w:rPr>
        <w:t>与岗位职责、工作业绩、实际贡献紧密结合的分配激励机制，通过权益性激励、内部创业平台、合伙人</w:t>
      </w:r>
      <w:r>
        <w:rPr>
          <w:rFonts w:hint="eastAsia"/>
          <w:lang w:val="en-US" w:eastAsia="zh-CN"/>
        </w:rPr>
        <w:t>等</w:t>
      </w:r>
      <w:r>
        <w:rPr>
          <w:rFonts w:hint="eastAsia"/>
        </w:rPr>
        <w:t>模式激发人才潜力</w:t>
      </w:r>
      <w:r>
        <w:rPr>
          <w:rFonts w:hint="eastAsia"/>
          <w:lang w:eastAsia="zh-CN"/>
        </w:rPr>
        <w:t>。</w:t>
      </w:r>
    </w:p>
    <w:p>
      <w:pPr>
        <w:pStyle w:val="5"/>
        <w:bidi w:val="0"/>
        <w:spacing w:line="240" w:lineRule="auto"/>
        <w:rPr>
          <w:rFonts w:hint="eastAsia"/>
          <w:b w:val="0"/>
          <w:bCs w:val="0"/>
        </w:rPr>
      </w:pPr>
      <w:bookmarkStart w:id="345" w:name="_Toc11202"/>
      <w:bookmarkStart w:id="346" w:name="_Toc9850"/>
      <w:bookmarkStart w:id="347" w:name="_Toc21434"/>
      <w:bookmarkStart w:id="348" w:name="_Toc12993"/>
      <w:bookmarkStart w:id="349" w:name="_Toc12231"/>
      <w:bookmarkStart w:id="350" w:name="_Toc19113"/>
      <w:bookmarkStart w:id="351" w:name="_Toc25426"/>
      <w:r>
        <w:rPr>
          <w:rFonts w:hint="eastAsia"/>
          <w:b w:val="0"/>
          <w:bCs w:val="0"/>
        </w:rPr>
        <w:t>（二）</w:t>
      </w:r>
      <w:r>
        <w:rPr>
          <w:rFonts w:hint="eastAsia"/>
          <w:b w:val="0"/>
          <w:bCs w:val="0"/>
          <w:lang w:val="en-US" w:eastAsia="zh-CN"/>
        </w:rPr>
        <w:t>壮大</w:t>
      </w:r>
      <w:r>
        <w:rPr>
          <w:rFonts w:hint="eastAsia"/>
          <w:b w:val="0"/>
          <w:bCs w:val="0"/>
        </w:rPr>
        <w:t>行业领军人才</w:t>
      </w:r>
      <w:r>
        <w:rPr>
          <w:rFonts w:hint="eastAsia"/>
          <w:b w:val="0"/>
          <w:bCs w:val="0"/>
          <w:lang w:val="en-US" w:eastAsia="zh-CN"/>
        </w:rPr>
        <w:t>队伍</w:t>
      </w:r>
      <w:r>
        <w:rPr>
          <w:rFonts w:hint="eastAsia"/>
          <w:b w:val="0"/>
          <w:bCs w:val="0"/>
        </w:rPr>
        <w:t>。</w:t>
      </w:r>
      <w:bookmarkEnd w:id="345"/>
      <w:bookmarkEnd w:id="346"/>
      <w:bookmarkEnd w:id="347"/>
      <w:bookmarkEnd w:id="348"/>
      <w:bookmarkEnd w:id="349"/>
      <w:bookmarkEnd w:id="350"/>
      <w:bookmarkEnd w:id="351"/>
    </w:p>
    <w:p>
      <w:pPr>
        <w:bidi w:val="0"/>
        <w:rPr>
          <w:rFonts w:hint="eastAsia"/>
        </w:rPr>
      </w:pPr>
      <w:r>
        <w:rPr>
          <w:rFonts w:hint="eastAsia"/>
        </w:rPr>
        <w:t>鼓励企业加大对领军人才的扶持力度，引导支持企业布局各类创新型人才专项计划，大力选拔培养一批具有发展潜力的中青年科技创新领军人才</w:t>
      </w:r>
      <w:r>
        <w:rPr>
          <w:rFonts w:hint="eastAsia"/>
          <w:lang w:eastAsia="zh-CN"/>
        </w:rPr>
        <w:t>，</w:t>
      </w:r>
      <w:r>
        <w:rPr>
          <w:rFonts w:hint="eastAsia"/>
        </w:rPr>
        <w:t>积极打造一批具有较强技术前瞻性和较高潜在价值的工程科研创新团队。</w:t>
      </w:r>
      <w:r>
        <w:rPr>
          <w:rFonts w:hint="eastAsia"/>
          <w:lang w:val="en-US" w:eastAsia="zh-CN"/>
        </w:rPr>
        <w:t>完善全国工程勘察设计大师管理制度，探索建立后评估机制，更好发挥大师在带团队、做项目、做科研等方面的作用。</w:t>
      </w:r>
    </w:p>
    <w:p>
      <w:pPr>
        <w:pStyle w:val="5"/>
        <w:bidi w:val="0"/>
        <w:rPr>
          <w:rFonts w:hint="eastAsia"/>
          <w:b w:val="0"/>
          <w:bCs w:val="0"/>
          <w:lang w:eastAsia="zh-CN"/>
        </w:rPr>
      </w:pPr>
      <w:bookmarkStart w:id="352" w:name="_Toc30216"/>
      <w:bookmarkStart w:id="353" w:name="_Toc26352"/>
      <w:bookmarkStart w:id="354" w:name="_Toc21354"/>
      <w:bookmarkStart w:id="355" w:name="_Toc2995"/>
      <w:bookmarkStart w:id="356" w:name="_Toc11242"/>
      <w:bookmarkStart w:id="357" w:name="_Toc31480"/>
      <w:bookmarkStart w:id="358" w:name="_Toc14726"/>
      <w:r>
        <w:rPr>
          <w:rFonts w:hint="eastAsia"/>
          <w:b w:val="0"/>
          <w:bCs w:val="0"/>
        </w:rPr>
        <w:t>（</w:t>
      </w:r>
      <w:r>
        <w:rPr>
          <w:rFonts w:hint="eastAsia"/>
          <w:b w:val="0"/>
          <w:bCs w:val="0"/>
          <w:lang w:val="en-US" w:eastAsia="zh-CN"/>
        </w:rPr>
        <w:t>三</w:t>
      </w:r>
      <w:r>
        <w:rPr>
          <w:rFonts w:hint="eastAsia"/>
          <w:b w:val="0"/>
          <w:bCs w:val="0"/>
        </w:rPr>
        <w:t>）</w:t>
      </w:r>
      <w:r>
        <w:rPr>
          <w:rFonts w:hint="eastAsia"/>
          <w:b w:val="0"/>
          <w:bCs w:val="0"/>
          <w:lang w:val="en-US" w:eastAsia="zh-CN"/>
        </w:rPr>
        <w:t>增强注册执业人员综合能力。</w:t>
      </w:r>
      <w:bookmarkEnd w:id="352"/>
      <w:bookmarkEnd w:id="353"/>
      <w:bookmarkEnd w:id="354"/>
      <w:bookmarkEnd w:id="355"/>
      <w:bookmarkEnd w:id="356"/>
      <w:bookmarkEnd w:id="357"/>
      <w:bookmarkEnd w:id="358"/>
    </w:p>
    <w:p>
      <w:pPr>
        <w:bidi w:val="0"/>
        <w:rPr>
          <w:rFonts w:hint="eastAsia"/>
        </w:rPr>
      </w:pPr>
      <w:r>
        <w:rPr>
          <w:rFonts w:hint="eastAsia"/>
          <w:lang w:val="en-US" w:eastAsia="zh-CN"/>
        </w:rPr>
        <w:t>调整完善</w:t>
      </w:r>
      <w:r>
        <w:rPr>
          <w:rFonts w:hint="eastAsia"/>
        </w:rPr>
        <w:t>执业资格考试</w:t>
      </w:r>
      <w:r>
        <w:rPr>
          <w:rFonts w:hint="eastAsia"/>
          <w:lang w:val="en-US" w:eastAsia="zh-CN"/>
        </w:rPr>
        <w:t>内容</w:t>
      </w:r>
      <w:r>
        <w:rPr>
          <w:rFonts w:hint="eastAsia"/>
        </w:rPr>
        <w:t>，</w:t>
      </w:r>
      <w:r>
        <w:rPr>
          <w:rFonts w:hint="eastAsia"/>
          <w:lang w:val="en-US" w:eastAsia="zh-CN"/>
        </w:rPr>
        <w:t>更加重视注册执业人员</w:t>
      </w:r>
      <w:r>
        <w:rPr>
          <w:rFonts w:hint="eastAsia"/>
        </w:rPr>
        <w:t>对于施工、监理、运营、维护等产业链后端环节把控能力，</w:t>
      </w:r>
      <w:r>
        <w:rPr>
          <w:rFonts w:hint="eastAsia"/>
          <w:lang w:val="en-US" w:eastAsia="zh-CN"/>
        </w:rPr>
        <w:t>补齐</w:t>
      </w:r>
      <w:r>
        <w:rPr>
          <w:rFonts w:hint="eastAsia"/>
        </w:rPr>
        <w:t>能力短板。引导和支持勘察设计</w:t>
      </w:r>
      <w:r>
        <w:rPr>
          <w:rFonts w:hint="eastAsia"/>
          <w:lang w:eastAsia="zh-CN"/>
        </w:rPr>
        <w:t>企业</w:t>
      </w:r>
      <w:r>
        <w:rPr>
          <w:rFonts w:hint="eastAsia"/>
        </w:rPr>
        <w:t>加大对注册</w:t>
      </w:r>
      <w:r>
        <w:rPr>
          <w:rFonts w:hint="eastAsia"/>
          <w:lang w:val="en-US" w:eastAsia="zh-CN"/>
        </w:rPr>
        <w:t>执业</w:t>
      </w:r>
      <w:r>
        <w:rPr>
          <w:rFonts w:hint="eastAsia"/>
        </w:rPr>
        <w:t>人员的引进和培养力度，增加注册</w:t>
      </w:r>
      <w:r>
        <w:rPr>
          <w:rFonts w:hint="eastAsia"/>
          <w:lang w:val="en-US" w:eastAsia="zh-CN"/>
        </w:rPr>
        <w:t>执业</w:t>
      </w:r>
      <w:r>
        <w:rPr>
          <w:rFonts w:hint="eastAsia"/>
        </w:rPr>
        <w:t>人员数量，提升注册</w:t>
      </w:r>
      <w:r>
        <w:rPr>
          <w:rFonts w:hint="eastAsia"/>
          <w:lang w:val="en-US" w:eastAsia="zh-CN"/>
        </w:rPr>
        <w:t>执业</w:t>
      </w:r>
      <w:r>
        <w:rPr>
          <w:rFonts w:hint="eastAsia"/>
        </w:rPr>
        <w:t>人员质量。进一步完善勘察设计注册工程师</w:t>
      </w:r>
      <w:r>
        <w:rPr>
          <w:rFonts w:hint="eastAsia"/>
          <w:lang w:val="en-US" w:eastAsia="zh-CN"/>
        </w:rPr>
        <w:t>管理规定</w:t>
      </w:r>
      <w:r>
        <w:rPr>
          <w:rFonts w:hint="eastAsia"/>
        </w:rPr>
        <w:t>，规范勘察设计注册工程师</w:t>
      </w:r>
      <w:r>
        <w:rPr>
          <w:rFonts w:hint="eastAsia"/>
          <w:lang w:val="en-US" w:eastAsia="zh-CN"/>
        </w:rPr>
        <w:t>执业活动</w:t>
      </w:r>
      <w:r>
        <w:rPr>
          <w:rFonts w:hint="eastAsia"/>
        </w:rPr>
        <w:t>。</w:t>
      </w:r>
    </w:p>
    <w:p>
      <w:pPr>
        <w:pStyle w:val="5"/>
        <w:bidi w:val="0"/>
        <w:rPr>
          <w:rFonts w:hint="eastAsia"/>
          <w:b w:val="0"/>
          <w:bCs w:val="0"/>
        </w:rPr>
      </w:pPr>
      <w:bookmarkStart w:id="359" w:name="_Toc31387"/>
      <w:bookmarkStart w:id="360" w:name="_Toc6278"/>
      <w:bookmarkStart w:id="361" w:name="_Toc31450"/>
      <w:bookmarkStart w:id="362" w:name="_Toc10841"/>
      <w:bookmarkStart w:id="363" w:name="_Toc8937"/>
      <w:bookmarkStart w:id="364" w:name="_Toc31109"/>
      <w:bookmarkStart w:id="365" w:name="_Toc11226"/>
      <w:r>
        <w:rPr>
          <w:rFonts w:hint="eastAsia"/>
          <w:b w:val="0"/>
          <w:bCs w:val="0"/>
        </w:rPr>
        <w:t>（</w:t>
      </w:r>
      <w:r>
        <w:rPr>
          <w:rFonts w:hint="eastAsia"/>
          <w:b w:val="0"/>
          <w:bCs w:val="0"/>
          <w:lang w:val="en-US" w:eastAsia="zh-CN"/>
        </w:rPr>
        <w:t>四</w:t>
      </w:r>
      <w:r>
        <w:rPr>
          <w:rFonts w:hint="eastAsia"/>
          <w:b w:val="0"/>
          <w:bCs w:val="0"/>
        </w:rPr>
        <w:t>）</w:t>
      </w:r>
      <w:r>
        <w:rPr>
          <w:rFonts w:hint="eastAsia"/>
          <w:b w:val="0"/>
          <w:bCs w:val="0"/>
          <w:lang w:val="en-US" w:eastAsia="zh-CN"/>
        </w:rPr>
        <w:t>加强</w:t>
      </w:r>
      <w:r>
        <w:rPr>
          <w:rFonts w:hint="eastAsia"/>
          <w:b w:val="0"/>
          <w:bCs w:val="0"/>
        </w:rPr>
        <w:t>行业</w:t>
      </w:r>
      <w:r>
        <w:rPr>
          <w:rFonts w:hint="eastAsia"/>
          <w:b w:val="0"/>
          <w:bCs w:val="0"/>
          <w:lang w:val="en-US" w:eastAsia="zh-CN"/>
        </w:rPr>
        <w:t>人员职业</w:t>
      </w:r>
      <w:r>
        <w:rPr>
          <w:rFonts w:hint="eastAsia"/>
          <w:b w:val="0"/>
          <w:bCs w:val="0"/>
        </w:rPr>
        <w:t>道德建设</w:t>
      </w:r>
      <w:r>
        <w:rPr>
          <w:rFonts w:hint="eastAsia"/>
          <w:b w:val="0"/>
          <w:bCs w:val="0"/>
          <w:lang w:eastAsia="zh-CN"/>
        </w:rPr>
        <w:t>。</w:t>
      </w:r>
      <w:bookmarkEnd w:id="359"/>
      <w:bookmarkEnd w:id="360"/>
      <w:bookmarkEnd w:id="361"/>
      <w:bookmarkEnd w:id="362"/>
      <w:bookmarkEnd w:id="363"/>
      <w:bookmarkEnd w:id="364"/>
      <w:bookmarkEnd w:id="365"/>
    </w:p>
    <w:p>
      <w:pPr>
        <w:bidi w:val="0"/>
        <w:rPr>
          <w:rFonts w:hint="eastAsia"/>
        </w:rPr>
      </w:pPr>
      <w:r>
        <w:rPr>
          <w:rFonts w:hint="eastAsia"/>
        </w:rPr>
        <w:t>大力倡导专业、公正、</w:t>
      </w:r>
      <w:r>
        <w:rPr>
          <w:rFonts w:hint="eastAsia"/>
          <w:lang w:val="en-US" w:eastAsia="zh-CN"/>
        </w:rPr>
        <w:t>负责、诚信</w:t>
      </w:r>
      <w:r>
        <w:rPr>
          <w:rFonts w:hint="eastAsia"/>
        </w:rPr>
        <w:t>的职业精神，</w:t>
      </w:r>
      <w:r>
        <w:rPr>
          <w:rFonts w:hint="eastAsia"/>
          <w:lang w:val="en-US" w:eastAsia="zh-CN"/>
        </w:rPr>
        <w:t>强化从业人员培训教育，</w:t>
      </w:r>
      <w:r>
        <w:rPr>
          <w:rFonts w:hint="eastAsia"/>
        </w:rPr>
        <w:t>加强注册</w:t>
      </w:r>
      <w:r>
        <w:rPr>
          <w:rFonts w:hint="eastAsia"/>
          <w:lang w:val="en-US" w:eastAsia="zh-CN"/>
        </w:rPr>
        <w:t>执业</w:t>
      </w:r>
      <w:r>
        <w:rPr>
          <w:rFonts w:hint="eastAsia"/>
        </w:rPr>
        <w:t>人员法律法规、职业道德等方面的继续教育</w:t>
      </w:r>
      <w:r>
        <w:rPr>
          <w:rFonts w:hint="eastAsia"/>
          <w:lang w:eastAsia="zh-CN"/>
        </w:rPr>
        <w:t>，</w:t>
      </w:r>
      <w:r>
        <w:rPr>
          <w:rFonts w:hint="eastAsia"/>
          <w:lang w:val="en-US" w:eastAsia="zh-CN"/>
        </w:rPr>
        <w:t>特别重视</w:t>
      </w:r>
      <w:r>
        <w:rPr>
          <w:rFonts w:hint="eastAsia"/>
        </w:rPr>
        <w:t>加强中高层次人才</w:t>
      </w:r>
      <w:r>
        <w:rPr>
          <w:rFonts w:hint="eastAsia"/>
          <w:lang w:val="en-US" w:eastAsia="zh-CN"/>
        </w:rPr>
        <w:t>和</w:t>
      </w:r>
      <w:r>
        <w:rPr>
          <w:rFonts w:hint="eastAsia"/>
        </w:rPr>
        <w:t>青年骨干的</w:t>
      </w:r>
      <w:r>
        <w:rPr>
          <w:rFonts w:hint="eastAsia"/>
          <w:lang w:val="en-US" w:eastAsia="zh-CN"/>
        </w:rPr>
        <w:t>职业</w:t>
      </w:r>
      <w:r>
        <w:rPr>
          <w:rFonts w:hint="eastAsia"/>
        </w:rPr>
        <w:t>教育</w:t>
      </w:r>
      <w:r>
        <w:rPr>
          <w:rFonts w:hint="eastAsia"/>
          <w:lang w:eastAsia="zh-CN"/>
        </w:rPr>
        <w:t>，</w:t>
      </w:r>
      <w:r>
        <w:rPr>
          <w:rFonts w:hint="eastAsia"/>
          <w:lang w:val="en-US" w:eastAsia="zh-CN"/>
        </w:rPr>
        <w:t>激发职业价值感和社会责任感</w:t>
      </w:r>
      <w:r>
        <w:rPr>
          <w:rFonts w:hint="eastAsia"/>
        </w:rPr>
        <w:t>。加强行业引导</w:t>
      </w:r>
      <w:r>
        <w:rPr>
          <w:rFonts w:hint="eastAsia"/>
          <w:lang w:eastAsia="zh-CN"/>
        </w:rPr>
        <w:t>，</w:t>
      </w:r>
      <w:r>
        <w:rPr>
          <w:rFonts w:hint="eastAsia"/>
        </w:rPr>
        <w:t>促进行业自律</w:t>
      </w:r>
      <w:r>
        <w:rPr>
          <w:rFonts w:hint="eastAsia"/>
          <w:lang w:eastAsia="zh-CN"/>
        </w:rPr>
        <w:t>，</w:t>
      </w:r>
      <w:r>
        <w:rPr>
          <w:rFonts w:hint="eastAsia"/>
          <w:lang w:val="en-US" w:eastAsia="zh-CN"/>
        </w:rPr>
        <w:t>支持行业协会</w:t>
      </w:r>
      <w:r>
        <w:rPr>
          <w:rFonts w:hint="eastAsia"/>
        </w:rPr>
        <w:t>制定勘察设计从业人员职业道德基本准则，为加强职业道德建设、规范</w:t>
      </w:r>
      <w:r>
        <w:rPr>
          <w:rFonts w:hint="eastAsia"/>
          <w:lang w:eastAsia="zh-CN"/>
        </w:rPr>
        <w:t>从业</w:t>
      </w:r>
      <w:r>
        <w:rPr>
          <w:rFonts w:hint="eastAsia"/>
        </w:rPr>
        <w:t>行为提供指引和依据。</w:t>
      </w:r>
    </w:p>
    <w:bookmarkEnd w:id="343"/>
    <w:bookmarkEnd w:id="344"/>
    <w:p>
      <w:pPr>
        <w:pStyle w:val="4"/>
        <w:bidi w:val="0"/>
        <w:rPr>
          <w:rFonts w:hint="eastAsia"/>
          <w:b w:val="0"/>
          <w:bCs w:val="0"/>
          <w:lang w:eastAsia="zh-CN"/>
        </w:rPr>
      </w:pPr>
      <w:bookmarkStart w:id="366" w:name="_Toc390786177"/>
      <w:bookmarkStart w:id="367" w:name="_Toc480209546"/>
      <w:bookmarkStart w:id="368" w:name="_Toc1998"/>
      <w:bookmarkStart w:id="369" w:name="_Toc22705"/>
      <w:bookmarkStart w:id="370" w:name="_Toc78198446"/>
      <w:bookmarkStart w:id="371" w:name="_Toc6629"/>
      <w:bookmarkStart w:id="372" w:name="_Toc20701"/>
      <w:bookmarkStart w:id="373" w:name="_Toc458071942"/>
      <w:bookmarkStart w:id="374" w:name="_Toc28791"/>
      <w:bookmarkStart w:id="375" w:name="_Toc19234"/>
      <w:bookmarkStart w:id="376" w:name="_Toc12331"/>
      <w:bookmarkStart w:id="377" w:name="_Toc4364"/>
      <w:bookmarkStart w:id="378" w:name="_Toc6848"/>
      <w:bookmarkStart w:id="379" w:name="_Toc6178"/>
      <w:r>
        <w:rPr>
          <w:rFonts w:hint="eastAsia"/>
          <w:b w:val="0"/>
          <w:bCs w:val="0"/>
        </w:rPr>
        <w:t>十、保障</w:t>
      </w:r>
      <w:bookmarkEnd w:id="366"/>
      <w:r>
        <w:rPr>
          <w:rFonts w:hint="eastAsia"/>
          <w:b w:val="0"/>
          <w:bCs w:val="0"/>
        </w:rPr>
        <w:t>机制</w:t>
      </w:r>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5"/>
        <w:numPr>
          <w:ilvl w:val="0"/>
          <w:numId w:val="1"/>
        </w:numPr>
        <w:bidi w:val="0"/>
        <w:rPr>
          <w:rFonts w:hint="eastAsia"/>
          <w:b w:val="0"/>
          <w:bCs w:val="0"/>
        </w:rPr>
      </w:pPr>
      <w:bookmarkStart w:id="380" w:name="_Toc12532"/>
      <w:bookmarkStart w:id="381" w:name="_Toc4469"/>
      <w:bookmarkStart w:id="382" w:name="_Toc78198448"/>
      <w:bookmarkStart w:id="383" w:name="_Toc3373"/>
      <w:bookmarkStart w:id="384" w:name="_Toc23033"/>
      <w:bookmarkStart w:id="385" w:name="_Toc14064"/>
      <w:bookmarkStart w:id="386" w:name="_Toc5389"/>
      <w:bookmarkStart w:id="387" w:name="_Toc3500"/>
      <w:bookmarkStart w:id="388" w:name="_Toc21759"/>
      <w:bookmarkStart w:id="389" w:name="_Toc18008"/>
      <w:r>
        <w:rPr>
          <w:rFonts w:hint="eastAsia"/>
          <w:b w:val="0"/>
          <w:bCs w:val="0"/>
        </w:rPr>
        <w:t>强化统筹协调</w:t>
      </w:r>
      <w:bookmarkEnd w:id="380"/>
      <w:r>
        <w:rPr>
          <w:rFonts w:hint="eastAsia"/>
          <w:b w:val="0"/>
          <w:bCs w:val="0"/>
        </w:rPr>
        <w:t>，扎实做好组织实施</w:t>
      </w:r>
      <w:bookmarkEnd w:id="381"/>
      <w:bookmarkEnd w:id="382"/>
      <w:r>
        <w:rPr>
          <w:rFonts w:hint="eastAsia"/>
          <w:b w:val="0"/>
          <w:bCs w:val="0"/>
          <w:lang w:eastAsia="zh-CN"/>
        </w:rPr>
        <w:t>。</w:t>
      </w:r>
      <w:bookmarkEnd w:id="383"/>
      <w:bookmarkEnd w:id="384"/>
      <w:bookmarkEnd w:id="385"/>
      <w:bookmarkEnd w:id="386"/>
      <w:bookmarkEnd w:id="387"/>
      <w:bookmarkEnd w:id="388"/>
      <w:bookmarkEnd w:id="389"/>
    </w:p>
    <w:p>
      <w:pPr>
        <w:bidi w:val="0"/>
        <w:rPr>
          <w:rFonts w:hint="eastAsia"/>
        </w:rPr>
      </w:pPr>
      <w:r>
        <w:rPr>
          <w:rFonts w:hint="eastAsia"/>
          <w:lang w:val="en-US" w:eastAsia="zh-CN"/>
        </w:rPr>
        <w:t>加强部门间沟通联系，形成推动工程勘察设计行业发展合力。</w:t>
      </w:r>
      <w:r>
        <w:rPr>
          <w:rFonts w:hint="eastAsia"/>
        </w:rPr>
        <w:t>树立</w:t>
      </w:r>
      <w:r>
        <w:rPr>
          <w:rFonts w:hint="eastAsia"/>
          <w:lang w:eastAsia="zh-CN"/>
        </w:rPr>
        <w:t>“</w:t>
      </w:r>
      <w:r>
        <w:rPr>
          <w:rFonts w:hint="eastAsia"/>
        </w:rPr>
        <w:t>有效市场</w:t>
      </w:r>
      <w:r>
        <w:rPr>
          <w:rFonts w:hint="eastAsia"/>
          <w:lang w:eastAsia="zh-CN"/>
        </w:rPr>
        <w:t>、</w:t>
      </w:r>
      <w:r>
        <w:rPr>
          <w:rFonts w:hint="eastAsia"/>
        </w:rPr>
        <w:t>有为政府</w:t>
      </w:r>
      <w:r>
        <w:rPr>
          <w:rFonts w:hint="eastAsia"/>
          <w:lang w:eastAsia="zh-CN"/>
        </w:rPr>
        <w:t>”</w:t>
      </w:r>
      <w:r>
        <w:rPr>
          <w:rFonts w:hint="eastAsia"/>
        </w:rPr>
        <w:t>的理念，</w:t>
      </w:r>
      <w:r>
        <w:rPr>
          <w:rFonts w:hint="eastAsia"/>
          <w:lang w:val="en-US" w:eastAsia="zh-CN"/>
        </w:rPr>
        <w:t>强化住房和城乡建设部门以及其他有关部门的推动和引导作用，激发</w:t>
      </w:r>
      <w:r>
        <w:rPr>
          <w:rFonts w:hint="eastAsia"/>
        </w:rPr>
        <w:t>行业协会、企业和</w:t>
      </w:r>
      <w:r>
        <w:rPr>
          <w:rFonts w:hint="eastAsia"/>
          <w:lang w:val="en-US" w:eastAsia="zh-CN"/>
        </w:rPr>
        <w:t>从业人员</w:t>
      </w:r>
      <w:r>
        <w:rPr>
          <w:rFonts w:hint="eastAsia"/>
        </w:rPr>
        <w:t>积极性，统筹协调推进</w:t>
      </w:r>
      <w:r>
        <w:rPr>
          <w:rFonts w:hint="eastAsia"/>
          <w:lang w:eastAsia="zh-CN"/>
        </w:rPr>
        <w:t>工程</w:t>
      </w:r>
      <w:r>
        <w:rPr>
          <w:rFonts w:hint="eastAsia"/>
          <w:lang w:val="en-US" w:eastAsia="zh-CN"/>
        </w:rPr>
        <w:t>勘察设计行业</w:t>
      </w:r>
      <w:r>
        <w:rPr>
          <w:rFonts w:hint="eastAsia"/>
        </w:rPr>
        <w:t>改革</w:t>
      </w:r>
      <w:r>
        <w:rPr>
          <w:rFonts w:hint="eastAsia"/>
          <w:lang w:val="en-US" w:eastAsia="zh-CN"/>
        </w:rPr>
        <w:t>创新</w:t>
      </w:r>
      <w:r>
        <w:rPr>
          <w:rFonts w:hint="eastAsia"/>
        </w:rPr>
        <w:t>。</w:t>
      </w:r>
    </w:p>
    <w:p>
      <w:pPr>
        <w:pStyle w:val="5"/>
        <w:numPr>
          <w:ilvl w:val="0"/>
          <w:numId w:val="1"/>
        </w:numPr>
        <w:bidi w:val="0"/>
        <w:rPr>
          <w:rFonts w:hint="eastAsia"/>
          <w:b w:val="0"/>
          <w:bCs w:val="0"/>
        </w:rPr>
      </w:pPr>
      <w:bookmarkStart w:id="390" w:name="_Toc23806"/>
      <w:bookmarkStart w:id="391" w:name="_Toc78198449"/>
      <w:bookmarkStart w:id="392" w:name="_Toc26252"/>
      <w:bookmarkStart w:id="393" w:name="_Toc6372"/>
      <w:bookmarkStart w:id="394" w:name="_Toc18673"/>
      <w:bookmarkStart w:id="395" w:name="_Toc12482"/>
      <w:bookmarkStart w:id="396" w:name="_Toc3315"/>
      <w:bookmarkStart w:id="397" w:name="_Toc31153"/>
      <w:bookmarkStart w:id="398" w:name="_Toc31359"/>
      <w:bookmarkStart w:id="399" w:name="_Toc3163"/>
      <w:r>
        <w:rPr>
          <w:rFonts w:hint="eastAsia"/>
          <w:b w:val="0"/>
          <w:bCs w:val="0"/>
        </w:rPr>
        <w:t>完善</w:t>
      </w:r>
      <w:r>
        <w:rPr>
          <w:rFonts w:hint="eastAsia"/>
          <w:b w:val="0"/>
          <w:bCs w:val="0"/>
          <w:lang w:val="en-US" w:eastAsia="zh-CN"/>
        </w:rPr>
        <w:t>政策法规</w:t>
      </w:r>
      <w:r>
        <w:rPr>
          <w:rFonts w:hint="eastAsia"/>
          <w:b w:val="0"/>
          <w:bCs w:val="0"/>
        </w:rPr>
        <w:t>，提供制度保障</w:t>
      </w:r>
      <w:bookmarkEnd w:id="390"/>
      <w:bookmarkEnd w:id="391"/>
      <w:bookmarkEnd w:id="392"/>
      <w:r>
        <w:rPr>
          <w:rFonts w:hint="eastAsia"/>
          <w:b w:val="0"/>
          <w:bCs w:val="0"/>
          <w:lang w:eastAsia="zh-CN"/>
        </w:rPr>
        <w:t>。</w:t>
      </w:r>
      <w:bookmarkEnd w:id="393"/>
      <w:bookmarkEnd w:id="394"/>
      <w:bookmarkEnd w:id="395"/>
      <w:bookmarkEnd w:id="396"/>
      <w:bookmarkEnd w:id="397"/>
      <w:bookmarkEnd w:id="398"/>
      <w:bookmarkEnd w:id="399"/>
    </w:p>
    <w:p>
      <w:pPr>
        <w:bidi w:val="0"/>
        <w:rPr>
          <w:rFonts w:hint="eastAsia"/>
          <w:lang w:val="en-US" w:eastAsia="zh-CN"/>
        </w:rPr>
      </w:pPr>
      <w:r>
        <w:rPr>
          <w:rFonts w:hint="eastAsia"/>
          <w:lang w:val="en-US" w:eastAsia="zh-CN"/>
        </w:rPr>
        <w:t>完善勘察设计政策法规体系，加快推进建筑法、消防法、《建设工程质量管理条例》《建设工程勘察设计管理条例》《中华人民共和国注册建筑师条例》修订，完善工程总承包、全过程工程咨询、建筑师负责制、勘察设计质量安全等相关管理制度，为充分发挥勘察设计引领作用提供法治基础和政策保障。</w:t>
      </w:r>
    </w:p>
    <w:p>
      <w:pPr>
        <w:pStyle w:val="5"/>
        <w:numPr>
          <w:ilvl w:val="0"/>
          <w:numId w:val="1"/>
        </w:numPr>
        <w:bidi w:val="0"/>
        <w:rPr>
          <w:rFonts w:hint="eastAsia"/>
          <w:b w:val="0"/>
          <w:bCs w:val="0"/>
        </w:rPr>
      </w:pPr>
      <w:bookmarkStart w:id="400" w:name="_Toc78198450"/>
      <w:bookmarkStart w:id="401" w:name="_Toc10617"/>
      <w:bookmarkStart w:id="402" w:name="_Toc14839"/>
      <w:bookmarkStart w:id="403" w:name="_Toc23902"/>
      <w:bookmarkStart w:id="404" w:name="_Toc5127"/>
      <w:bookmarkStart w:id="405" w:name="_Toc19020"/>
      <w:bookmarkStart w:id="406" w:name="_Toc7731"/>
      <w:bookmarkStart w:id="407" w:name="_Toc30749"/>
      <w:bookmarkStart w:id="408" w:name="_Toc12477"/>
      <w:r>
        <w:rPr>
          <w:rFonts w:hint="eastAsia"/>
          <w:b w:val="0"/>
          <w:bCs w:val="0"/>
        </w:rPr>
        <w:t>开展试点示范，积累复制推广经验</w:t>
      </w:r>
      <w:bookmarkEnd w:id="400"/>
      <w:bookmarkEnd w:id="401"/>
      <w:r>
        <w:rPr>
          <w:rFonts w:hint="eastAsia"/>
          <w:b w:val="0"/>
          <w:bCs w:val="0"/>
          <w:lang w:eastAsia="zh-CN"/>
        </w:rPr>
        <w:t>。</w:t>
      </w:r>
      <w:bookmarkEnd w:id="402"/>
      <w:bookmarkEnd w:id="403"/>
      <w:bookmarkEnd w:id="404"/>
      <w:bookmarkEnd w:id="405"/>
      <w:bookmarkEnd w:id="406"/>
      <w:bookmarkEnd w:id="407"/>
      <w:bookmarkEnd w:id="408"/>
    </w:p>
    <w:p>
      <w:pPr>
        <w:pageBreakBefore w:val="0"/>
        <w:kinsoku/>
        <w:wordWrap/>
        <w:overflowPunct/>
        <w:topLinePunct w:val="0"/>
        <w:autoSpaceDE/>
        <w:autoSpaceDN/>
        <w:bidi w:val="0"/>
        <w:spacing w:after="0" w:line="240" w:lineRule="auto"/>
        <w:ind w:left="0" w:leftChars="0" w:firstLine="640" w:firstLineChars="200"/>
        <w:textAlignment w:val="auto"/>
        <w:rPr>
          <w:rFonts w:hint="eastAsia" w:ascii="Calibri" w:hAnsi="Calibri" w:eastAsia="仿宋_GB2312" w:cs="Calibri"/>
          <w:color w:val="auto"/>
          <w:szCs w:val="21"/>
        </w:rPr>
      </w:pPr>
      <w:r>
        <w:rPr>
          <w:rFonts w:hint="eastAsia"/>
          <w:lang w:val="en-US" w:eastAsia="zh-CN"/>
        </w:rPr>
        <w:t>在部分地区和项目开展生产方式、组织模式改革试点示范工作，加强</w:t>
      </w:r>
      <w:r>
        <w:rPr>
          <w:rFonts w:hint="eastAsia"/>
        </w:rPr>
        <w:t>全程</w:t>
      </w:r>
      <w:r>
        <w:rPr>
          <w:rFonts w:hint="eastAsia"/>
          <w:lang w:val="en-US" w:eastAsia="zh-CN"/>
        </w:rPr>
        <w:t>动态</w:t>
      </w:r>
      <w:r>
        <w:rPr>
          <w:rFonts w:hint="eastAsia"/>
        </w:rPr>
        <w:t>跟踪，</w:t>
      </w:r>
      <w:r>
        <w:rPr>
          <w:rFonts w:hint="eastAsia"/>
          <w:lang w:val="en-US" w:eastAsia="zh-CN"/>
        </w:rPr>
        <w:t>及时评估试点工作成效，总结</w:t>
      </w:r>
      <w:r>
        <w:rPr>
          <w:rFonts w:hint="eastAsia"/>
        </w:rPr>
        <w:t>可复制</w:t>
      </w:r>
      <w:r>
        <w:rPr>
          <w:rFonts w:hint="eastAsia"/>
          <w:lang w:val="en-US" w:eastAsia="zh-CN"/>
        </w:rPr>
        <w:t>可推广</w:t>
      </w:r>
      <w:r>
        <w:rPr>
          <w:rFonts w:hint="eastAsia"/>
        </w:rPr>
        <w:t>经验。通过宣传典型</w:t>
      </w:r>
      <w:r>
        <w:rPr>
          <w:rFonts w:hint="eastAsia"/>
          <w:lang w:val="en-US" w:eastAsia="zh-CN"/>
        </w:rPr>
        <w:t>经验和</w:t>
      </w:r>
      <w:r>
        <w:rPr>
          <w:rFonts w:hint="eastAsia"/>
        </w:rPr>
        <w:t>案例，</w:t>
      </w:r>
      <w:r>
        <w:rPr>
          <w:rFonts w:hint="eastAsia"/>
          <w:lang w:val="en-US" w:eastAsia="zh-CN"/>
        </w:rPr>
        <w:t>引导带动工程勘察设计行业高质量发展</w:t>
      </w:r>
      <w:r>
        <w:rPr>
          <w:rFonts w:hint="eastAsia"/>
        </w:rPr>
        <w:t>。</w:t>
      </w:r>
    </w:p>
    <w:sectPr>
      <w:headerReference r:id="rId5" w:type="default"/>
      <w:footerReference r:id="rId6" w:type="default"/>
      <w:pgSz w:w="11906" w:h="16838"/>
      <w:pgMar w:top="2097" w:right="1474" w:bottom="1984" w:left="1587" w:header="851" w:footer="992" w:gutter="0"/>
      <w:pgNumType w:fmt="decimal" w:start="1"/>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231">
      <wne:acd wne:acdName="acd0"/>
    </wne:keymap>
    <wne:keymap wne:kcmPrimary="0232">
      <wne:acd wne:acdName="acd1"/>
    </wne:keymap>
  </wne:keymaps>
  <wne:acds>
    <wne:acd wne:argValue="AQAAAAEA" wne:acdName="acd0" wne:fciIndexBasedOn="0065"/>
    <wne:acd wne:argValue="AQAAAAAA" wne:acdName="acd1"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Heiti SC Medium">
    <w:altName w:val="宋体"/>
    <w:panose1 w:val="00000000000000000000"/>
    <w:charset w:val="80"/>
    <w:family w:val="auto"/>
    <w:pitch w:val="default"/>
    <w:sig w:usb0="00000000" w:usb1="00000000" w:usb2="00000010" w:usb3="00000000" w:csb0="003E0001" w:csb1="00000000"/>
  </w:font>
  <w:font w:name="Cambria">
    <w:panose1 w:val="02040503050406030204"/>
    <w:charset w:val="00"/>
    <w:family w:val="roman"/>
    <w:pitch w:val="default"/>
    <w:sig w:usb0="E00002FF" w:usb1="400004FF" w:usb2="00000000"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81304F"/>
    <w:multiLevelType w:val="singleLevel"/>
    <w:tmpl w:val="7481304F"/>
    <w:lvl w:ilvl="0" w:tentative="0">
      <w:start w:val="1"/>
      <w:numFmt w:val="chineseCounting"/>
      <w:suff w:val="nothing"/>
      <w:lvlText w:val="（%1）"/>
      <w:lvlJc w:val="left"/>
      <w:rPr>
        <w:rFonts w:hint="eastAsia"/>
        <w:lang w:val="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7710"/>
    <w:rsid w:val="00017F03"/>
    <w:rsid w:val="00055782"/>
    <w:rsid w:val="000B5158"/>
    <w:rsid w:val="000C5833"/>
    <w:rsid w:val="000C70F3"/>
    <w:rsid w:val="000D1CD9"/>
    <w:rsid w:val="0010633B"/>
    <w:rsid w:val="00151F85"/>
    <w:rsid w:val="00172A27"/>
    <w:rsid w:val="0017427C"/>
    <w:rsid w:val="001F5701"/>
    <w:rsid w:val="002251FE"/>
    <w:rsid w:val="0023097C"/>
    <w:rsid w:val="002434BF"/>
    <w:rsid w:val="0024631C"/>
    <w:rsid w:val="002629AE"/>
    <w:rsid w:val="002667B9"/>
    <w:rsid w:val="0027308D"/>
    <w:rsid w:val="002A7A35"/>
    <w:rsid w:val="002D5990"/>
    <w:rsid w:val="002F52E2"/>
    <w:rsid w:val="003406E5"/>
    <w:rsid w:val="003521A3"/>
    <w:rsid w:val="00357392"/>
    <w:rsid w:val="003802D1"/>
    <w:rsid w:val="003857FE"/>
    <w:rsid w:val="003A18E1"/>
    <w:rsid w:val="003A1F5A"/>
    <w:rsid w:val="003A2E98"/>
    <w:rsid w:val="003A39AD"/>
    <w:rsid w:val="003E6C9C"/>
    <w:rsid w:val="00417C59"/>
    <w:rsid w:val="00430B74"/>
    <w:rsid w:val="004C6028"/>
    <w:rsid w:val="00521B9E"/>
    <w:rsid w:val="00531384"/>
    <w:rsid w:val="00540EFB"/>
    <w:rsid w:val="00553B84"/>
    <w:rsid w:val="005600DD"/>
    <w:rsid w:val="005A39F7"/>
    <w:rsid w:val="005E32AF"/>
    <w:rsid w:val="00634799"/>
    <w:rsid w:val="006424BE"/>
    <w:rsid w:val="00661F29"/>
    <w:rsid w:val="0067301B"/>
    <w:rsid w:val="00681CC7"/>
    <w:rsid w:val="006938ED"/>
    <w:rsid w:val="006A0D2F"/>
    <w:rsid w:val="006B674E"/>
    <w:rsid w:val="006B67A5"/>
    <w:rsid w:val="007042CC"/>
    <w:rsid w:val="00711DE7"/>
    <w:rsid w:val="00761530"/>
    <w:rsid w:val="007929E3"/>
    <w:rsid w:val="007B1C7F"/>
    <w:rsid w:val="007B3E75"/>
    <w:rsid w:val="007F67F1"/>
    <w:rsid w:val="008112D9"/>
    <w:rsid w:val="008862E9"/>
    <w:rsid w:val="008C6201"/>
    <w:rsid w:val="008D1FD1"/>
    <w:rsid w:val="00924919"/>
    <w:rsid w:val="00944A72"/>
    <w:rsid w:val="00972001"/>
    <w:rsid w:val="00973484"/>
    <w:rsid w:val="00982D77"/>
    <w:rsid w:val="009A03F3"/>
    <w:rsid w:val="009D0436"/>
    <w:rsid w:val="009F6EE1"/>
    <w:rsid w:val="009F7447"/>
    <w:rsid w:val="00A04174"/>
    <w:rsid w:val="00A22E90"/>
    <w:rsid w:val="00A34F43"/>
    <w:rsid w:val="00A53CE1"/>
    <w:rsid w:val="00AC017C"/>
    <w:rsid w:val="00AC7C7B"/>
    <w:rsid w:val="00AE38BF"/>
    <w:rsid w:val="00AF1381"/>
    <w:rsid w:val="00AF2C7F"/>
    <w:rsid w:val="00AF4512"/>
    <w:rsid w:val="00B04137"/>
    <w:rsid w:val="00B171DD"/>
    <w:rsid w:val="00B23315"/>
    <w:rsid w:val="00B40F85"/>
    <w:rsid w:val="00B7250A"/>
    <w:rsid w:val="00B86E90"/>
    <w:rsid w:val="00BB6639"/>
    <w:rsid w:val="00C27F5A"/>
    <w:rsid w:val="00C344C0"/>
    <w:rsid w:val="00C61AE4"/>
    <w:rsid w:val="00C77937"/>
    <w:rsid w:val="00C832F9"/>
    <w:rsid w:val="00CB2925"/>
    <w:rsid w:val="00CE22A9"/>
    <w:rsid w:val="00CF26E8"/>
    <w:rsid w:val="00D03298"/>
    <w:rsid w:val="00D34789"/>
    <w:rsid w:val="00D535D1"/>
    <w:rsid w:val="00D64A28"/>
    <w:rsid w:val="00D670C6"/>
    <w:rsid w:val="00DB49A1"/>
    <w:rsid w:val="00DB5CD0"/>
    <w:rsid w:val="00DC0BFE"/>
    <w:rsid w:val="00E11768"/>
    <w:rsid w:val="00E3509F"/>
    <w:rsid w:val="00E53AB5"/>
    <w:rsid w:val="00E77A6C"/>
    <w:rsid w:val="00E914A8"/>
    <w:rsid w:val="00EC3B7E"/>
    <w:rsid w:val="00ED2606"/>
    <w:rsid w:val="00F141BF"/>
    <w:rsid w:val="00F26714"/>
    <w:rsid w:val="00F55374"/>
    <w:rsid w:val="00F57D94"/>
    <w:rsid w:val="00FF39A1"/>
    <w:rsid w:val="0101384C"/>
    <w:rsid w:val="010F476C"/>
    <w:rsid w:val="01157221"/>
    <w:rsid w:val="01184EE8"/>
    <w:rsid w:val="0144621B"/>
    <w:rsid w:val="015224B7"/>
    <w:rsid w:val="01581C54"/>
    <w:rsid w:val="015D501A"/>
    <w:rsid w:val="016A2E3B"/>
    <w:rsid w:val="019018DA"/>
    <w:rsid w:val="01980FB3"/>
    <w:rsid w:val="01A03BF1"/>
    <w:rsid w:val="01B542C9"/>
    <w:rsid w:val="01BF0CFC"/>
    <w:rsid w:val="01CA2901"/>
    <w:rsid w:val="01D47729"/>
    <w:rsid w:val="01DE075C"/>
    <w:rsid w:val="01E32A2B"/>
    <w:rsid w:val="01EC0B5F"/>
    <w:rsid w:val="02031CCA"/>
    <w:rsid w:val="020551F9"/>
    <w:rsid w:val="021316CF"/>
    <w:rsid w:val="02395E3B"/>
    <w:rsid w:val="02423A50"/>
    <w:rsid w:val="02486610"/>
    <w:rsid w:val="024D2218"/>
    <w:rsid w:val="024D2577"/>
    <w:rsid w:val="024D31AD"/>
    <w:rsid w:val="026D0843"/>
    <w:rsid w:val="026E44EA"/>
    <w:rsid w:val="02977177"/>
    <w:rsid w:val="02A2275F"/>
    <w:rsid w:val="02A766BF"/>
    <w:rsid w:val="02B64F68"/>
    <w:rsid w:val="02DF0AF1"/>
    <w:rsid w:val="02E1705B"/>
    <w:rsid w:val="02F2324E"/>
    <w:rsid w:val="02F352B2"/>
    <w:rsid w:val="02FC0920"/>
    <w:rsid w:val="03064E31"/>
    <w:rsid w:val="03150ECD"/>
    <w:rsid w:val="031E123E"/>
    <w:rsid w:val="0321641C"/>
    <w:rsid w:val="032270DA"/>
    <w:rsid w:val="0331778C"/>
    <w:rsid w:val="034A1CCA"/>
    <w:rsid w:val="035830D8"/>
    <w:rsid w:val="035B2233"/>
    <w:rsid w:val="03685222"/>
    <w:rsid w:val="036E13BD"/>
    <w:rsid w:val="0376036F"/>
    <w:rsid w:val="037D01B3"/>
    <w:rsid w:val="037D3F5E"/>
    <w:rsid w:val="0380020C"/>
    <w:rsid w:val="039C174E"/>
    <w:rsid w:val="03AA0E92"/>
    <w:rsid w:val="03B36DB9"/>
    <w:rsid w:val="03BF4E42"/>
    <w:rsid w:val="03C90993"/>
    <w:rsid w:val="03D63DE3"/>
    <w:rsid w:val="03D6703F"/>
    <w:rsid w:val="03FD4D65"/>
    <w:rsid w:val="0400041F"/>
    <w:rsid w:val="04110FE0"/>
    <w:rsid w:val="04173D4D"/>
    <w:rsid w:val="041E4FD0"/>
    <w:rsid w:val="042B7D8C"/>
    <w:rsid w:val="043750D7"/>
    <w:rsid w:val="0439782E"/>
    <w:rsid w:val="04501B20"/>
    <w:rsid w:val="04584BA3"/>
    <w:rsid w:val="04613839"/>
    <w:rsid w:val="04703577"/>
    <w:rsid w:val="048667CE"/>
    <w:rsid w:val="04952988"/>
    <w:rsid w:val="049A21CE"/>
    <w:rsid w:val="04A6666A"/>
    <w:rsid w:val="04C35FAB"/>
    <w:rsid w:val="04C67F00"/>
    <w:rsid w:val="04CC20B6"/>
    <w:rsid w:val="04D83E9B"/>
    <w:rsid w:val="04E20A7B"/>
    <w:rsid w:val="04E21801"/>
    <w:rsid w:val="04FD7EB5"/>
    <w:rsid w:val="0514789A"/>
    <w:rsid w:val="05152999"/>
    <w:rsid w:val="051619E7"/>
    <w:rsid w:val="05184BEF"/>
    <w:rsid w:val="052B652D"/>
    <w:rsid w:val="053748C8"/>
    <w:rsid w:val="05611D93"/>
    <w:rsid w:val="05671BE3"/>
    <w:rsid w:val="057816B6"/>
    <w:rsid w:val="05A53BEC"/>
    <w:rsid w:val="05A970D9"/>
    <w:rsid w:val="05B444DB"/>
    <w:rsid w:val="05E42865"/>
    <w:rsid w:val="05E66E72"/>
    <w:rsid w:val="05EB5286"/>
    <w:rsid w:val="05EF1C03"/>
    <w:rsid w:val="05F1757F"/>
    <w:rsid w:val="05F26708"/>
    <w:rsid w:val="05FC7B20"/>
    <w:rsid w:val="060F43F6"/>
    <w:rsid w:val="062008A3"/>
    <w:rsid w:val="06315F02"/>
    <w:rsid w:val="06320002"/>
    <w:rsid w:val="064D45BC"/>
    <w:rsid w:val="065D3A9D"/>
    <w:rsid w:val="065F007E"/>
    <w:rsid w:val="068974BA"/>
    <w:rsid w:val="069B57F9"/>
    <w:rsid w:val="069D3596"/>
    <w:rsid w:val="06C11FCA"/>
    <w:rsid w:val="06D57AF4"/>
    <w:rsid w:val="06DB75A3"/>
    <w:rsid w:val="06F21422"/>
    <w:rsid w:val="070F7372"/>
    <w:rsid w:val="07105361"/>
    <w:rsid w:val="071B23C3"/>
    <w:rsid w:val="072866C8"/>
    <w:rsid w:val="07422872"/>
    <w:rsid w:val="07426F08"/>
    <w:rsid w:val="075E0669"/>
    <w:rsid w:val="078138FE"/>
    <w:rsid w:val="079B1382"/>
    <w:rsid w:val="07B33768"/>
    <w:rsid w:val="07B40F46"/>
    <w:rsid w:val="07BD6255"/>
    <w:rsid w:val="07BE623D"/>
    <w:rsid w:val="07CB4133"/>
    <w:rsid w:val="07DA2807"/>
    <w:rsid w:val="07E411D6"/>
    <w:rsid w:val="080353F7"/>
    <w:rsid w:val="081177EB"/>
    <w:rsid w:val="08204F51"/>
    <w:rsid w:val="082337E0"/>
    <w:rsid w:val="08323C7F"/>
    <w:rsid w:val="0836697E"/>
    <w:rsid w:val="08397EB7"/>
    <w:rsid w:val="0850305D"/>
    <w:rsid w:val="08564BC4"/>
    <w:rsid w:val="08580B13"/>
    <w:rsid w:val="085817D3"/>
    <w:rsid w:val="0871467A"/>
    <w:rsid w:val="08716BD8"/>
    <w:rsid w:val="08A00A68"/>
    <w:rsid w:val="08A94981"/>
    <w:rsid w:val="08AE5827"/>
    <w:rsid w:val="08B126F3"/>
    <w:rsid w:val="08CF66D0"/>
    <w:rsid w:val="08DC716B"/>
    <w:rsid w:val="08DE6E9F"/>
    <w:rsid w:val="08EC231F"/>
    <w:rsid w:val="08F070B1"/>
    <w:rsid w:val="090821A5"/>
    <w:rsid w:val="09145273"/>
    <w:rsid w:val="092220F5"/>
    <w:rsid w:val="09602B14"/>
    <w:rsid w:val="096036F6"/>
    <w:rsid w:val="097320B4"/>
    <w:rsid w:val="097378EE"/>
    <w:rsid w:val="097B39E8"/>
    <w:rsid w:val="09A15CC1"/>
    <w:rsid w:val="09CB3FEC"/>
    <w:rsid w:val="09D345C0"/>
    <w:rsid w:val="09D95D0E"/>
    <w:rsid w:val="09EE3AAF"/>
    <w:rsid w:val="09F068A8"/>
    <w:rsid w:val="0A0013EE"/>
    <w:rsid w:val="0A003596"/>
    <w:rsid w:val="0A0E3F7F"/>
    <w:rsid w:val="0A347DC4"/>
    <w:rsid w:val="0A4E6AD5"/>
    <w:rsid w:val="0A583897"/>
    <w:rsid w:val="0A7928EF"/>
    <w:rsid w:val="0A800623"/>
    <w:rsid w:val="0A8129A0"/>
    <w:rsid w:val="0A8A0164"/>
    <w:rsid w:val="0A936BC6"/>
    <w:rsid w:val="0A9463C4"/>
    <w:rsid w:val="0A9A171D"/>
    <w:rsid w:val="0AA07224"/>
    <w:rsid w:val="0AA743F9"/>
    <w:rsid w:val="0AAB6742"/>
    <w:rsid w:val="0AB321E4"/>
    <w:rsid w:val="0ABA559B"/>
    <w:rsid w:val="0AC462B4"/>
    <w:rsid w:val="0AEC48ED"/>
    <w:rsid w:val="0B0469DE"/>
    <w:rsid w:val="0B094B9F"/>
    <w:rsid w:val="0B0F35AB"/>
    <w:rsid w:val="0B10638D"/>
    <w:rsid w:val="0B144CCB"/>
    <w:rsid w:val="0B2D375D"/>
    <w:rsid w:val="0B2D3C55"/>
    <w:rsid w:val="0B2E5372"/>
    <w:rsid w:val="0B3A3787"/>
    <w:rsid w:val="0B4C368E"/>
    <w:rsid w:val="0B4E28CB"/>
    <w:rsid w:val="0B52074E"/>
    <w:rsid w:val="0B521B56"/>
    <w:rsid w:val="0B6A6E5B"/>
    <w:rsid w:val="0B7312BF"/>
    <w:rsid w:val="0B7C306A"/>
    <w:rsid w:val="0B8250E8"/>
    <w:rsid w:val="0B873507"/>
    <w:rsid w:val="0B8A4A7E"/>
    <w:rsid w:val="0B8F5E3F"/>
    <w:rsid w:val="0B954EEC"/>
    <w:rsid w:val="0B9A6EB3"/>
    <w:rsid w:val="0BAE0EE8"/>
    <w:rsid w:val="0BC426E6"/>
    <w:rsid w:val="0BCA3458"/>
    <w:rsid w:val="0BE96D3A"/>
    <w:rsid w:val="0C0E0D35"/>
    <w:rsid w:val="0C313231"/>
    <w:rsid w:val="0C417313"/>
    <w:rsid w:val="0C4307CD"/>
    <w:rsid w:val="0C495CA9"/>
    <w:rsid w:val="0C4A7761"/>
    <w:rsid w:val="0C5275AA"/>
    <w:rsid w:val="0C5701D8"/>
    <w:rsid w:val="0C6562EF"/>
    <w:rsid w:val="0C7476B4"/>
    <w:rsid w:val="0C7478B9"/>
    <w:rsid w:val="0C76595F"/>
    <w:rsid w:val="0C796957"/>
    <w:rsid w:val="0C7A04AC"/>
    <w:rsid w:val="0C857CA5"/>
    <w:rsid w:val="0C950F8A"/>
    <w:rsid w:val="0CA71613"/>
    <w:rsid w:val="0CBA5C28"/>
    <w:rsid w:val="0CC81643"/>
    <w:rsid w:val="0CD23D5F"/>
    <w:rsid w:val="0CD469C9"/>
    <w:rsid w:val="0CEC5C90"/>
    <w:rsid w:val="0CFB7CA1"/>
    <w:rsid w:val="0D003828"/>
    <w:rsid w:val="0D042041"/>
    <w:rsid w:val="0D05758F"/>
    <w:rsid w:val="0D0C06AD"/>
    <w:rsid w:val="0D162D55"/>
    <w:rsid w:val="0D170A15"/>
    <w:rsid w:val="0D31354F"/>
    <w:rsid w:val="0D3A1BB3"/>
    <w:rsid w:val="0D456EE2"/>
    <w:rsid w:val="0D4F166B"/>
    <w:rsid w:val="0D523E4E"/>
    <w:rsid w:val="0D73286B"/>
    <w:rsid w:val="0D9306DF"/>
    <w:rsid w:val="0DA00A3C"/>
    <w:rsid w:val="0DA31036"/>
    <w:rsid w:val="0DAA0C3E"/>
    <w:rsid w:val="0DAB2D84"/>
    <w:rsid w:val="0DAD658A"/>
    <w:rsid w:val="0DCE0C4E"/>
    <w:rsid w:val="0DD57B30"/>
    <w:rsid w:val="0DE30F9A"/>
    <w:rsid w:val="0DE5021A"/>
    <w:rsid w:val="0DEA4DFC"/>
    <w:rsid w:val="0DED7D20"/>
    <w:rsid w:val="0E0153D3"/>
    <w:rsid w:val="0E05443D"/>
    <w:rsid w:val="0E0569C1"/>
    <w:rsid w:val="0E0F5285"/>
    <w:rsid w:val="0E0F6F9C"/>
    <w:rsid w:val="0E1E1E37"/>
    <w:rsid w:val="0E21071A"/>
    <w:rsid w:val="0E250E80"/>
    <w:rsid w:val="0E444E24"/>
    <w:rsid w:val="0E46667C"/>
    <w:rsid w:val="0E4E10DA"/>
    <w:rsid w:val="0E5161F3"/>
    <w:rsid w:val="0E5D459E"/>
    <w:rsid w:val="0E6A649B"/>
    <w:rsid w:val="0E6F6F6B"/>
    <w:rsid w:val="0E956DCC"/>
    <w:rsid w:val="0E9C14BC"/>
    <w:rsid w:val="0E9E2D7E"/>
    <w:rsid w:val="0EA725F2"/>
    <w:rsid w:val="0ED3597B"/>
    <w:rsid w:val="0EDD6E73"/>
    <w:rsid w:val="0EE66C46"/>
    <w:rsid w:val="0EE939FF"/>
    <w:rsid w:val="0EF1336E"/>
    <w:rsid w:val="0EF42F51"/>
    <w:rsid w:val="0EF65D8B"/>
    <w:rsid w:val="0EFA6E89"/>
    <w:rsid w:val="0F0824AB"/>
    <w:rsid w:val="0F0F49F4"/>
    <w:rsid w:val="0F1A6E3D"/>
    <w:rsid w:val="0F237931"/>
    <w:rsid w:val="0F2512F3"/>
    <w:rsid w:val="0F2747C9"/>
    <w:rsid w:val="0F2946A2"/>
    <w:rsid w:val="0F357E33"/>
    <w:rsid w:val="0F4970DE"/>
    <w:rsid w:val="0F4E2417"/>
    <w:rsid w:val="0F636446"/>
    <w:rsid w:val="0F6672F3"/>
    <w:rsid w:val="0F7563F6"/>
    <w:rsid w:val="0F8519BB"/>
    <w:rsid w:val="0F9A0CC3"/>
    <w:rsid w:val="0FAC1283"/>
    <w:rsid w:val="0FAE05F3"/>
    <w:rsid w:val="0FAF3CDC"/>
    <w:rsid w:val="0FB136DB"/>
    <w:rsid w:val="0FB37F88"/>
    <w:rsid w:val="0FB41D25"/>
    <w:rsid w:val="0FBA41D1"/>
    <w:rsid w:val="0FCB67B6"/>
    <w:rsid w:val="0FDB48EA"/>
    <w:rsid w:val="0FEA74AA"/>
    <w:rsid w:val="10265345"/>
    <w:rsid w:val="102E1139"/>
    <w:rsid w:val="10380418"/>
    <w:rsid w:val="105A2B9A"/>
    <w:rsid w:val="10705535"/>
    <w:rsid w:val="10782451"/>
    <w:rsid w:val="10872C2B"/>
    <w:rsid w:val="108B7CB1"/>
    <w:rsid w:val="10A15605"/>
    <w:rsid w:val="10BE6DE1"/>
    <w:rsid w:val="10C41E67"/>
    <w:rsid w:val="10C90928"/>
    <w:rsid w:val="10F64069"/>
    <w:rsid w:val="10F84230"/>
    <w:rsid w:val="11020F5B"/>
    <w:rsid w:val="11054B36"/>
    <w:rsid w:val="11123C47"/>
    <w:rsid w:val="11180368"/>
    <w:rsid w:val="1121749C"/>
    <w:rsid w:val="112E25C3"/>
    <w:rsid w:val="11342344"/>
    <w:rsid w:val="11381264"/>
    <w:rsid w:val="11395A61"/>
    <w:rsid w:val="1150601E"/>
    <w:rsid w:val="116962B7"/>
    <w:rsid w:val="116C34E7"/>
    <w:rsid w:val="11736DDF"/>
    <w:rsid w:val="11751CF9"/>
    <w:rsid w:val="11774143"/>
    <w:rsid w:val="117C726B"/>
    <w:rsid w:val="119928F8"/>
    <w:rsid w:val="119C443A"/>
    <w:rsid w:val="119D61A6"/>
    <w:rsid w:val="11AE2C83"/>
    <w:rsid w:val="11AF58A1"/>
    <w:rsid w:val="11BA32F3"/>
    <w:rsid w:val="11C01207"/>
    <w:rsid w:val="11CF6A3D"/>
    <w:rsid w:val="11D17D6B"/>
    <w:rsid w:val="11D5572F"/>
    <w:rsid w:val="11DD4F9C"/>
    <w:rsid w:val="11F71103"/>
    <w:rsid w:val="1201013B"/>
    <w:rsid w:val="120457D2"/>
    <w:rsid w:val="12066B90"/>
    <w:rsid w:val="121A618A"/>
    <w:rsid w:val="121B749D"/>
    <w:rsid w:val="122C260E"/>
    <w:rsid w:val="122E293B"/>
    <w:rsid w:val="122E6B34"/>
    <w:rsid w:val="123E5B5E"/>
    <w:rsid w:val="1247672C"/>
    <w:rsid w:val="124D41E0"/>
    <w:rsid w:val="1257783F"/>
    <w:rsid w:val="125B04A6"/>
    <w:rsid w:val="125C12CA"/>
    <w:rsid w:val="126119C9"/>
    <w:rsid w:val="12757F8C"/>
    <w:rsid w:val="128B0A2B"/>
    <w:rsid w:val="1293597C"/>
    <w:rsid w:val="12AA2A4F"/>
    <w:rsid w:val="12AB2C8B"/>
    <w:rsid w:val="12D314FF"/>
    <w:rsid w:val="12EB4149"/>
    <w:rsid w:val="12F17FF2"/>
    <w:rsid w:val="12F537C6"/>
    <w:rsid w:val="130527C5"/>
    <w:rsid w:val="13061225"/>
    <w:rsid w:val="13227B10"/>
    <w:rsid w:val="132E2A71"/>
    <w:rsid w:val="135F7ECB"/>
    <w:rsid w:val="136262D1"/>
    <w:rsid w:val="1375314F"/>
    <w:rsid w:val="138831EC"/>
    <w:rsid w:val="13966739"/>
    <w:rsid w:val="13AC24D0"/>
    <w:rsid w:val="13B06664"/>
    <w:rsid w:val="13C44C7C"/>
    <w:rsid w:val="13D81655"/>
    <w:rsid w:val="13DC7526"/>
    <w:rsid w:val="13E66E2B"/>
    <w:rsid w:val="13E756C7"/>
    <w:rsid w:val="13E86D8C"/>
    <w:rsid w:val="13F402AE"/>
    <w:rsid w:val="13FD0111"/>
    <w:rsid w:val="14140E3E"/>
    <w:rsid w:val="14147AFB"/>
    <w:rsid w:val="14195F3E"/>
    <w:rsid w:val="1420514C"/>
    <w:rsid w:val="142B2F82"/>
    <w:rsid w:val="14490473"/>
    <w:rsid w:val="144C3158"/>
    <w:rsid w:val="145B292A"/>
    <w:rsid w:val="14636976"/>
    <w:rsid w:val="14781391"/>
    <w:rsid w:val="1478449B"/>
    <w:rsid w:val="147C4055"/>
    <w:rsid w:val="148C6759"/>
    <w:rsid w:val="14A53DD0"/>
    <w:rsid w:val="14A75490"/>
    <w:rsid w:val="14A85CB9"/>
    <w:rsid w:val="14CE79DF"/>
    <w:rsid w:val="14D12D0E"/>
    <w:rsid w:val="14D3539A"/>
    <w:rsid w:val="14F42B8C"/>
    <w:rsid w:val="14FC272C"/>
    <w:rsid w:val="150907B5"/>
    <w:rsid w:val="15137B54"/>
    <w:rsid w:val="15173EBC"/>
    <w:rsid w:val="15187DF6"/>
    <w:rsid w:val="15254C3B"/>
    <w:rsid w:val="15352ECF"/>
    <w:rsid w:val="15507B47"/>
    <w:rsid w:val="155D7AE2"/>
    <w:rsid w:val="15672EF4"/>
    <w:rsid w:val="15730F10"/>
    <w:rsid w:val="1575266B"/>
    <w:rsid w:val="15776C82"/>
    <w:rsid w:val="15786A32"/>
    <w:rsid w:val="157C3B06"/>
    <w:rsid w:val="15817D1D"/>
    <w:rsid w:val="15910B5C"/>
    <w:rsid w:val="159B2113"/>
    <w:rsid w:val="15BE4126"/>
    <w:rsid w:val="15C864EE"/>
    <w:rsid w:val="15CE4933"/>
    <w:rsid w:val="15EB1A48"/>
    <w:rsid w:val="16003D8D"/>
    <w:rsid w:val="1603019C"/>
    <w:rsid w:val="160572F2"/>
    <w:rsid w:val="16090A2F"/>
    <w:rsid w:val="160D0346"/>
    <w:rsid w:val="1612404C"/>
    <w:rsid w:val="1623533C"/>
    <w:rsid w:val="165D1A6B"/>
    <w:rsid w:val="16630EF0"/>
    <w:rsid w:val="166517D1"/>
    <w:rsid w:val="167C589D"/>
    <w:rsid w:val="168B30C7"/>
    <w:rsid w:val="168F0AAF"/>
    <w:rsid w:val="16940AA7"/>
    <w:rsid w:val="16B4727D"/>
    <w:rsid w:val="16B56E5D"/>
    <w:rsid w:val="16B81B36"/>
    <w:rsid w:val="16BE4B9C"/>
    <w:rsid w:val="16E67D02"/>
    <w:rsid w:val="16EC4476"/>
    <w:rsid w:val="16F07011"/>
    <w:rsid w:val="16F829D8"/>
    <w:rsid w:val="170B1ED2"/>
    <w:rsid w:val="171A6911"/>
    <w:rsid w:val="171D0424"/>
    <w:rsid w:val="17441CBB"/>
    <w:rsid w:val="174703C6"/>
    <w:rsid w:val="17536EA9"/>
    <w:rsid w:val="175D5B0D"/>
    <w:rsid w:val="175E79FB"/>
    <w:rsid w:val="17632979"/>
    <w:rsid w:val="17694280"/>
    <w:rsid w:val="177F1F10"/>
    <w:rsid w:val="179D2B1D"/>
    <w:rsid w:val="17C2658A"/>
    <w:rsid w:val="17C73DAC"/>
    <w:rsid w:val="17E22440"/>
    <w:rsid w:val="17E3126B"/>
    <w:rsid w:val="17E404C0"/>
    <w:rsid w:val="17EE3658"/>
    <w:rsid w:val="17F60B86"/>
    <w:rsid w:val="181D5184"/>
    <w:rsid w:val="18315286"/>
    <w:rsid w:val="183F4510"/>
    <w:rsid w:val="1841586B"/>
    <w:rsid w:val="184461B2"/>
    <w:rsid w:val="184472FF"/>
    <w:rsid w:val="186239F7"/>
    <w:rsid w:val="186579C0"/>
    <w:rsid w:val="18686990"/>
    <w:rsid w:val="187C30E1"/>
    <w:rsid w:val="187C4A98"/>
    <w:rsid w:val="1884395C"/>
    <w:rsid w:val="18874E79"/>
    <w:rsid w:val="189C6F14"/>
    <w:rsid w:val="189E5F09"/>
    <w:rsid w:val="18A262EE"/>
    <w:rsid w:val="18B218DF"/>
    <w:rsid w:val="18B53120"/>
    <w:rsid w:val="18C6755C"/>
    <w:rsid w:val="18C9407B"/>
    <w:rsid w:val="18DF31BB"/>
    <w:rsid w:val="18E05D6A"/>
    <w:rsid w:val="18E76929"/>
    <w:rsid w:val="18EE22B4"/>
    <w:rsid w:val="18EF7B0A"/>
    <w:rsid w:val="18F90AC8"/>
    <w:rsid w:val="18FB377A"/>
    <w:rsid w:val="190E410A"/>
    <w:rsid w:val="193631FE"/>
    <w:rsid w:val="193C4097"/>
    <w:rsid w:val="194A4D15"/>
    <w:rsid w:val="194F747F"/>
    <w:rsid w:val="19545C4B"/>
    <w:rsid w:val="195508F7"/>
    <w:rsid w:val="195570BD"/>
    <w:rsid w:val="19572DDC"/>
    <w:rsid w:val="195B39A0"/>
    <w:rsid w:val="195D44EE"/>
    <w:rsid w:val="196525AB"/>
    <w:rsid w:val="196A7C2A"/>
    <w:rsid w:val="196D7B82"/>
    <w:rsid w:val="19807F3E"/>
    <w:rsid w:val="1987456B"/>
    <w:rsid w:val="19901FC9"/>
    <w:rsid w:val="199B1E8E"/>
    <w:rsid w:val="19A55AF6"/>
    <w:rsid w:val="19B77754"/>
    <w:rsid w:val="19C66989"/>
    <w:rsid w:val="19D01566"/>
    <w:rsid w:val="19F25774"/>
    <w:rsid w:val="1A0134DF"/>
    <w:rsid w:val="1A342D31"/>
    <w:rsid w:val="1A484B8D"/>
    <w:rsid w:val="1A48753D"/>
    <w:rsid w:val="1A633D07"/>
    <w:rsid w:val="1A660611"/>
    <w:rsid w:val="1A6863D6"/>
    <w:rsid w:val="1A6B70B8"/>
    <w:rsid w:val="1A76164E"/>
    <w:rsid w:val="1A8D3386"/>
    <w:rsid w:val="1A8D68DC"/>
    <w:rsid w:val="1AA04D0B"/>
    <w:rsid w:val="1AA15372"/>
    <w:rsid w:val="1AB15DEF"/>
    <w:rsid w:val="1AC52BA5"/>
    <w:rsid w:val="1AF829CD"/>
    <w:rsid w:val="1AFF55FC"/>
    <w:rsid w:val="1B011032"/>
    <w:rsid w:val="1B1A383D"/>
    <w:rsid w:val="1B1B5D89"/>
    <w:rsid w:val="1B2228E9"/>
    <w:rsid w:val="1B331511"/>
    <w:rsid w:val="1B3D614F"/>
    <w:rsid w:val="1B5915EC"/>
    <w:rsid w:val="1B606B87"/>
    <w:rsid w:val="1B696ED6"/>
    <w:rsid w:val="1B6C75E7"/>
    <w:rsid w:val="1B6D3E63"/>
    <w:rsid w:val="1B812F97"/>
    <w:rsid w:val="1B876F9F"/>
    <w:rsid w:val="1B8C5A6A"/>
    <w:rsid w:val="1BB33238"/>
    <w:rsid w:val="1BB72859"/>
    <w:rsid w:val="1BC37B3A"/>
    <w:rsid w:val="1BC555E6"/>
    <w:rsid w:val="1BD412B1"/>
    <w:rsid w:val="1BD96F9E"/>
    <w:rsid w:val="1BE77730"/>
    <w:rsid w:val="1BED60E6"/>
    <w:rsid w:val="1BFD14B7"/>
    <w:rsid w:val="1C06201C"/>
    <w:rsid w:val="1C081CBC"/>
    <w:rsid w:val="1C140F58"/>
    <w:rsid w:val="1C1A16E2"/>
    <w:rsid w:val="1C1F44BA"/>
    <w:rsid w:val="1C3B77D4"/>
    <w:rsid w:val="1C415684"/>
    <w:rsid w:val="1C440840"/>
    <w:rsid w:val="1C635B70"/>
    <w:rsid w:val="1C6D3703"/>
    <w:rsid w:val="1C8B18A1"/>
    <w:rsid w:val="1C927E17"/>
    <w:rsid w:val="1C9B1292"/>
    <w:rsid w:val="1C9F25C1"/>
    <w:rsid w:val="1CAB2A8F"/>
    <w:rsid w:val="1CEF0577"/>
    <w:rsid w:val="1D1104F5"/>
    <w:rsid w:val="1D184166"/>
    <w:rsid w:val="1D1D595A"/>
    <w:rsid w:val="1D2A7CEB"/>
    <w:rsid w:val="1D3267A3"/>
    <w:rsid w:val="1D3753C8"/>
    <w:rsid w:val="1D460764"/>
    <w:rsid w:val="1D49196C"/>
    <w:rsid w:val="1D5012E5"/>
    <w:rsid w:val="1D562C8F"/>
    <w:rsid w:val="1D666189"/>
    <w:rsid w:val="1D7C7BAA"/>
    <w:rsid w:val="1D9548A3"/>
    <w:rsid w:val="1D994DED"/>
    <w:rsid w:val="1D9A600A"/>
    <w:rsid w:val="1D9C20C7"/>
    <w:rsid w:val="1D9D0341"/>
    <w:rsid w:val="1DA0249E"/>
    <w:rsid w:val="1DAB35FE"/>
    <w:rsid w:val="1DB030BF"/>
    <w:rsid w:val="1DB16265"/>
    <w:rsid w:val="1DD90ADE"/>
    <w:rsid w:val="1DEE4D19"/>
    <w:rsid w:val="1DFF7017"/>
    <w:rsid w:val="1E027AF3"/>
    <w:rsid w:val="1E0A4361"/>
    <w:rsid w:val="1E13108A"/>
    <w:rsid w:val="1E1C38B9"/>
    <w:rsid w:val="1E1E5E7A"/>
    <w:rsid w:val="1E1F768F"/>
    <w:rsid w:val="1E2A4A00"/>
    <w:rsid w:val="1E3A46F6"/>
    <w:rsid w:val="1E483D6F"/>
    <w:rsid w:val="1E58689C"/>
    <w:rsid w:val="1E6735C1"/>
    <w:rsid w:val="1E6D1F68"/>
    <w:rsid w:val="1E733514"/>
    <w:rsid w:val="1E770FF3"/>
    <w:rsid w:val="1E7B2E8E"/>
    <w:rsid w:val="1E8F2EFF"/>
    <w:rsid w:val="1E9212AB"/>
    <w:rsid w:val="1E942E1F"/>
    <w:rsid w:val="1E9615DE"/>
    <w:rsid w:val="1E980AAF"/>
    <w:rsid w:val="1EA40C07"/>
    <w:rsid w:val="1EAD26D6"/>
    <w:rsid w:val="1EB23E6B"/>
    <w:rsid w:val="1EC50137"/>
    <w:rsid w:val="1EC67D85"/>
    <w:rsid w:val="1EE3286A"/>
    <w:rsid w:val="1EF56102"/>
    <w:rsid w:val="1EFE76DE"/>
    <w:rsid w:val="1F0B7F43"/>
    <w:rsid w:val="1F1E6F41"/>
    <w:rsid w:val="1F1F3FB8"/>
    <w:rsid w:val="1F235F1C"/>
    <w:rsid w:val="1F245EAC"/>
    <w:rsid w:val="1F2859AE"/>
    <w:rsid w:val="1F2F217D"/>
    <w:rsid w:val="1F3F4FF6"/>
    <w:rsid w:val="1F415B1B"/>
    <w:rsid w:val="1F420375"/>
    <w:rsid w:val="1F4645C7"/>
    <w:rsid w:val="1F501464"/>
    <w:rsid w:val="1F531742"/>
    <w:rsid w:val="1F5C7CC6"/>
    <w:rsid w:val="1F63164A"/>
    <w:rsid w:val="1F755B59"/>
    <w:rsid w:val="1F8506F3"/>
    <w:rsid w:val="1F8C4A84"/>
    <w:rsid w:val="1F932015"/>
    <w:rsid w:val="1F9749E0"/>
    <w:rsid w:val="1F9A3602"/>
    <w:rsid w:val="1F9A4DD1"/>
    <w:rsid w:val="1FA03472"/>
    <w:rsid w:val="1FB0107D"/>
    <w:rsid w:val="1FB0559C"/>
    <w:rsid w:val="1FB90F73"/>
    <w:rsid w:val="1FC25273"/>
    <w:rsid w:val="1FCE6885"/>
    <w:rsid w:val="1FCF765F"/>
    <w:rsid w:val="1FD402F3"/>
    <w:rsid w:val="20010CD9"/>
    <w:rsid w:val="20102FDB"/>
    <w:rsid w:val="20134EF0"/>
    <w:rsid w:val="202B0FA6"/>
    <w:rsid w:val="203B7024"/>
    <w:rsid w:val="2048785C"/>
    <w:rsid w:val="204C0339"/>
    <w:rsid w:val="20630C35"/>
    <w:rsid w:val="20782DFF"/>
    <w:rsid w:val="20782F1B"/>
    <w:rsid w:val="208217E5"/>
    <w:rsid w:val="208A20BE"/>
    <w:rsid w:val="208B073F"/>
    <w:rsid w:val="20922D71"/>
    <w:rsid w:val="20A804A0"/>
    <w:rsid w:val="20B73F09"/>
    <w:rsid w:val="20CD2385"/>
    <w:rsid w:val="20CE6AD0"/>
    <w:rsid w:val="20D6558F"/>
    <w:rsid w:val="20DF67D9"/>
    <w:rsid w:val="21005283"/>
    <w:rsid w:val="211E1774"/>
    <w:rsid w:val="2133675F"/>
    <w:rsid w:val="21345CDE"/>
    <w:rsid w:val="213F20D3"/>
    <w:rsid w:val="2153438C"/>
    <w:rsid w:val="21591645"/>
    <w:rsid w:val="215A4E24"/>
    <w:rsid w:val="21607DDF"/>
    <w:rsid w:val="2176517D"/>
    <w:rsid w:val="21792AA3"/>
    <w:rsid w:val="21920220"/>
    <w:rsid w:val="2195085A"/>
    <w:rsid w:val="21A153ED"/>
    <w:rsid w:val="21A30574"/>
    <w:rsid w:val="21A53DD9"/>
    <w:rsid w:val="21A54A18"/>
    <w:rsid w:val="21B97F17"/>
    <w:rsid w:val="21BA35BB"/>
    <w:rsid w:val="21BF23ED"/>
    <w:rsid w:val="21DB2E49"/>
    <w:rsid w:val="21F83744"/>
    <w:rsid w:val="22076105"/>
    <w:rsid w:val="220865EA"/>
    <w:rsid w:val="220E0711"/>
    <w:rsid w:val="221A54C4"/>
    <w:rsid w:val="221D10A2"/>
    <w:rsid w:val="22272BC0"/>
    <w:rsid w:val="22303D2C"/>
    <w:rsid w:val="22322C3F"/>
    <w:rsid w:val="22327F66"/>
    <w:rsid w:val="22605DB7"/>
    <w:rsid w:val="227367CC"/>
    <w:rsid w:val="22796C6E"/>
    <w:rsid w:val="22957DBA"/>
    <w:rsid w:val="22A5286C"/>
    <w:rsid w:val="22AE2D92"/>
    <w:rsid w:val="22AE3002"/>
    <w:rsid w:val="22AF4670"/>
    <w:rsid w:val="22B573AA"/>
    <w:rsid w:val="22B702FC"/>
    <w:rsid w:val="22B76A04"/>
    <w:rsid w:val="22B83FD2"/>
    <w:rsid w:val="22E003E3"/>
    <w:rsid w:val="22E809B3"/>
    <w:rsid w:val="22F40FC6"/>
    <w:rsid w:val="23201C23"/>
    <w:rsid w:val="23257017"/>
    <w:rsid w:val="233A1C93"/>
    <w:rsid w:val="233C4098"/>
    <w:rsid w:val="23572B31"/>
    <w:rsid w:val="235C5AF5"/>
    <w:rsid w:val="23694E21"/>
    <w:rsid w:val="236D2CB7"/>
    <w:rsid w:val="2377070C"/>
    <w:rsid w:val="23791A25"/>
    <w:rsid w:val="237D6757"/>
    <w:rsid w:val="23852078"/>
    <w:rsid w:val="2398136E"/>
    <w:rsid w:val="23A1313B"/>
    <w:rsid w:val="23A83417"/>
    <w:rsid w:val="23B13321"/>
    <w:rsid w:val="23BB63BE"/>
    <w:rsid w:val="23CC42ED"/>
    <w:rsid w:val="23D15A60"/>
    <w:rsid w:val="23F150E7"/>
    <w:rsid w:val="23F4048A"/>
    <w:rsid w:val="23F914A7"/>
    <w:rsid w:val="24161254"/>
    <w:rsid w:val="241A724E"/>
    <w:rsid w:val="24245B55"/>
    <w:rsid w:val="242D7A49"/>
    <w:rsid w:val="24314DE0"/>
    <w:rsid w:val="24434182"/>
    <w:rsid w:val="24437EF4"/>
    <w:rsid w:val="244A1032"/>
    <w:rsid w:val="244E69DC"/>
    <w:rsid w:val="24607454"/>
    <w:rsid w:val="24682DB4"/>
    <w:rsid w:val="246D3708"/>
    <w:rsid w:val="24750944"/>
    <w:rsid w:val="247606D5"/>
    <w:rsid w:val="24762DF4"/>
    <w:rsid w:val="24765312"/>
    <w:rsid w:val="24793ECC"/>
    <w:rsid w:val="247A2830"/>
    <w:rsid w:val="24962500"/>
    <w:rsid w:val="24B00774"/>
    <w:rsid w:val="24B23A39"/>
    <w:rsid w:val="24B950D8"/>
    <w:rsid w:val="24DF6B27"/>
    <w:rsid w:val="24E62919"/>
    <w:rsid w:val="24EB1582"/>
    <w:rsid w:val="24EE516B"/>
    <w:rsid w:val="24F07B12"/>
    <w:rsid w:val="251657F3"/>
    <w:rsid w:val="2518634A"/>
    <w:rsid w:val="252271A7"/>
    <w:rsid w:val="252C0D1A"/>
    <w:rsid w:val="25374FE3"/>
    <w:rsid w:val="25422F8B"/>
    <w:rsid w:val="255F0F55"/>
    <w:rsid w:val="25862D85"/>
    <w:rsid w:val="25953EA8"/>
    <w:rsid w:val="25AA30C0"/>
    <w:rsid w:val="25AA449C"/>
    <w:rsid w:val="25CA1491"/>
    <w:rsid w:val="25CD403A"/>
    <w:rsid w:val="25E01CA4"/>
    <w:rsid w:val="25E932FA"/>
    <w:rsid w:val="25EA7740"/>
    <w:rsid w:val="25F55EE0"/>
    <w:rsid w:val="260D2F63"/>
    <w:rsid w:val="262F4454"/>
    <w:rsid w:val="263E6794"/>
    <w:rsid w:val="263F1156"/>
    <w:rsid w:val="26420151"/>
    <w:rsid w:val="26482D03"/>
    <w:rsid w:val="26657407"/>
    <w:rsid w:val="266A6DBB"/>
    <w:rsid w:val="26775F96"/>
    <w:rsid w:val="26984E7A"/>
    <w:rsid w:val="269E2BD3"/>
    <w:rsid w:val="26C93916"/>
    <w:rsid w:val="26CE2394"/>
    <w:rsid w:val="26DC55BB"/>
    <w:rsid w:val="26FB5359"/>
    <w:rsid w:val="26FD4569"/>
    <w:rsid w:val="272011E4"/>
    <w:rsid w:val="2720325F"/>
    <w:rsid w:val="27273923"/>
    <w:rsid w:val="272F4BC0"/>
    <w:rsid w:val="2734118A"/>
    <w:rsid w:val="27345129"/>
    <w:rsid w:val="27382493"/>
    <w:rsid w:val="273907BC"/>
    <w:rsid w:val="274F25CC"/>
    <w:rsid w:val="27566321"/>
    <w:rsid w:val="277932F1"/>
    <w:rsid w:val="27897107"/>
    <w:rsid w:val="27926DD9"/>
    <w:rsid w:val="2793027D"/>
    <w:rsid w:val="279B2B31"/>
    <w:rsid w:val="27B21DB7"/>
    <w:rsid w:val="27B27F5E"/>
    <w:rsid w:val="27C14929"/>
    <w:rsid w:val="27DB3264"/>
    <w:rsid w:val="27DF5DC1"/>
    <w:rsid w:val="27E07567"/>
    <w:rsid w:val="27E23C4B"/>
    <w:rsid w:val="27E7605C"/>
    <w:rsid w:val="27EB59CB"/>
    <w:rsid w:val="27F245EA"/>
    <w:rsid w:val="27F54161"/>
    <w:rsid w:val="28095CB5"/>
    <w:rsid w:val="28125316"/>
    <w:rsid w:val="281D3BCB"/>
    <w:rsid w:val="283738DB"/>
    <w:rsid w:val="284A6646"/>
    <w:rsid w:val="2855450B"/>
    <w:rsid w:val="286A0193"/>
    <w:rsid w:val="286C657F"/>
    <w:rsid w:val="28701ADF"/>
    <w:rsid w:val="28790430"/>
    <w:rsid w:val="28792F94"/>
    <w:rsid w:val="287E1108"/>
    <w:rsid w:val="28C236A3"/>
    <w:rsid w:val="28C26736"/>
    <w:rsid w:val="28CA0AE4"/>
    <w:rsid w:val="28D32770"/>
    <w:rsid w:val="28DE7424"/>
    <w:rsid w:val="28E244E1"/>
    <w:rsid w:val="28E64617"/>
    <w:rsid w:val="28EF64D7"/>
    <w:rsid w:val="28FF2879"/>
    <w:rsid w:val="29002AD6"/>
    <w:rsid w:val="293D3791"/>
    <w:rsid w:val="29674A76"/>
    <w:rsid w:val="296D3F79"/>
    <w:rsid w:val="2971654C"/>
    <w:rsid w:val="29754C3F"/>
    <w:rsid w:val="2980395B"/>
    <w:rsid w:val="298F0691"/>
    <w:rsid w:val="298F57ED"/>
    <w:rsid w:val="29914549"/>
    <w:rsid w:val="2993668C"/>
    <w:rsid w:val="2998712B"/>
    <w:rsid w:val="299D33DB"/>
    <w:rsid w:val="29A705FC"/>
    <w:rsid w:val="29AC3943"/>
    <w:rsid w:val="29AC44DB"/>
    <w:rsid w:val="29BB452F"/>
    <w:rsid w:val="29C42583"/>
    <w:rsid w:val="29E57961"/>
    <w:rsid w:val="29E8559D"/>
    <w:rsid w:val="29EB5148"/>
    <w:rsid w:val="2A006BDF"/>
    <w:rsid w:val="2A13603F"/>
    <w:rsid w:val="2A15352E"/>
    <w:rsid w:val="2A191C5E"/>
    <w:rsid w:val="2A1B3E70"/>
    <w:rsid w:val="2A275E5B"/>
    <w:rsid w:val="2A2B18DF"/>
    <w:rsid w:val="2A340FF9"/>
    <w:rsid w:val="2A391E58"/>
    <w:rsid w:val="2A5339C4"/>
    <w:rsid w:val="2A553BDD"/>
    <w:rsid w:val="2A5D275A"/>
    <w:rsid w:val="2A60382B"/>
    <w:rsid w:val="2A7A3438"/>
    <w:rsid w:val="2A9056E5"/>
    <w:rsid w:val="2AC32304"/>
    <w:rsid w:val="2AC53177"/>
    <w:rsid w:val="2ADD29C3"/>
    <w:rsid w:val="2AE77A47"/>
    <w:rsid w:val="2AF841AE"/>
    <w:rsid w:val="2AF85458"/>
    <w:rsid w:val="2B014BD1"/>
    <w:rsid w:val="2B072D8E"/>
    <w:rsid w:val="2B0E57FF"/>
    <w:rsid w:val="2B386C3D"/>
    <w:rsid w:val="2B5016F2"/>
    <w:rsid w:val="2B531B35"/>
    <w:rsid w:val="2B533048"/>
    <w:rsid w:val="2B6465B4"/>
    <w:rsid w:val="2B831FA5"/>
    <w:rsid w:val="2B871D41"/>
    <w:rsid w:val="2B8D0887"/>
    <w:rsid w:val="2B953F17"/>
    <w:rsid w:val="2BAE6B17"/>
    <w:rsid w:val="2BB323CB"/>
    <w:rsid w:val="2BB557CF"/>
    <w:rsid w:val="2BC361FD"/>
    <w:rsid w:val="2BE2499E"/>
    <w:rsid w:val="2C056530"/>
    <w:rsid w:val="2C272DF1"/>
    <w:rsid w:val="2C2E3D79"/>
    <w:rsid w:val="2C2F4B80"/>
    <w:rsid w:val="2C312909"/>
    <w:rsid w:val="2C39153B"/>
    <w:rsid w:val="2C464681"/>
    <w:rsid w:val="2C480472"/>
    <w:rsid w:val="2C52662F"/>
    <w:rsid w:val="2C552165"/>
    <w:rsid w:val="2C721074"/>
    <w:rsid w:val="2CAC733C"/>
    <w:rsid w:val="2CB25017"/>
    <w:rsid w:val="2CB72A70"/>
    <w:rsid w:val="2CCC2FC5"/>
    <w:rsid w:val="2CCD1361"/>
    <w:rsid w:val="2CCF758C"/>
    <w:rsid w:val="2CE84C2F"/>
    <w:rsid w:val="2CED4712"/>
    <w:rsid w:val="2CEF1943"/>
    <w:rsid w:val="2D425050"/>
    <w:rsid w:val="2D59783A"/>
    <w:rsid w:val="2D5E2123"/>
    <w:rsid w:val="2D676ED6"/>
    <w:rsid w:val="2D6A43E6"/>
    <w:rsid w:val="2D7F0FEA"/>
    <w:rsid w:val="2D845E4A"/>
    <w:rsid w:val="2D8E1FA1"/>
    <w:rsid w:val="2DA45DB6"/>
    <w:rsid w:val="2DA47615"/>
    <w:rsid w:val="2DAB50E0"/>
    <w:rsid w:val="2DB36B15"/>
    <w:rsid w:val="2DC14DFC"/>
    <w:rsid w:val="2DD72034"/>
    <w:rsid w:val="2DD77B27"/>
    <w:rsid w:val="2DDE5BD3"/>
    <w:rsid w:val="2DE055B0"/>
    <w:rsid w:val="2DEB3B41"/>
    <w:rsid w:val="2DEB6423"/>
    <w:rsid w:val="2DEC22C6"/>
    <w:rsid w:val="2DEFB1E5"/>
    <w:rsid w:val="2DF47D0D"/>
    <w:rsid w:val="2E0F4969"/>
    <w:rsid w:val="2E214031"/>
    <w:rsid w:val="2E2730AD"/>
    <w:rsid w:val="2E2D6F76"/>
    <w:rsid w:val="2E4C1066"/>
    <w:rsid w:val="2E5C0757"/>
    <w:rsid w:val="2E664C93"/>
    <w:rsid w:val="2EA34182"/>
    <w:rsid w:val="2EA61A66"/>
    <w:rsid w:val="2ED01596"/>
    <w:rsid w:val="2ED741C3"/>
    <w:rsid w:val="2EDC5C5A"/>
    <w:rsid w:val="2EEB20EF"/>
    <w:rsid w:val="2EF26365"/>
    <w:rsid w:val="2F05511D"/>
    <w:rsid w:val="2F085415"/>
    <w:rsid w:val="2F197BC9"/>
    <w:rsid w:val="2F234047"/>
    <w:rsid w:val="2F244B36"/>
    <w:rsid w:val="2F4272F0"/>
    <w:rsid w:val="2F4D7DD3"/>
    <w:rsid w:val="2F4E1485"/>
    <w:rsid w:val="2F797F51"/>
    <w:rsid w:val="2F8813FA"/>
    <w:rsid w:val="2FA36E72"/>
    <w:rsid w:val="2FB6C5D3"/>
    <w:rsid w:val="2FCA61A2"/>
    <w:rsid w:val="2FCF4946"/>
    <w:rsid w:val="2FD44233"/>
    <w:rsid w:val="2FD47444"/>
    <w:rsid w:val="2FD960C1"/>
    <w:rsid w:val="2FDA6266"/>
    <w:rsid w:val="2FE2130E"/>
    <w:rsid w:val="2FE45B3C"/>
    <w:rsid w:val="2FE834FD"/>
    <w:rsid w:val="2FEB2B2D"/>
    <w:rsid w:val="30141B55"/>
    <w:rsid w:val="302B4854"/>
    <w:rsid w:val="302B54A6"/>
    <w:rsid w:val="303467F7"/>
    <w:rsid w:val="303F58AD"/>
    <w:rsid w:val="304704E6"/>
    <w:rsid w:val="304F009E"/>
    <w:rsid w:val="30601AA4"/>
    <w:rsid w:val="306925C8"/>
    <w:rsid w:val="306D1849"/>
    <w:rsid w:val="30793DFD"/>
    <w:rsid w:val="309049F8"/>
    <w:rsid w:val="30942E68"/>
    <w:rsid w:val="309879E2"/>
    <w:rsid w:val="30A1622B"/>
    <w:rsid w:val="30A602FE"/>
    <w:rsid w:val="30AB7C8E"/>
    <w:rsid w:val="30B30D08"/>
    <w:rsid w:val="30B86991"/>
    <w:rsid w:val="30CB1C88"/>
    <w:rsid w:val="30D862F7"/>
    <w:rsid w:val="30EF05F1"/>
    <w:rsid w:val="30F50CA1"/>
    <w:rsid w:val="30F917FF"/>
    <w:rsid w:val="30F95481"/>
    <w:rsid w:val="310A230F"/>
    <w:rsid w:val="310C161F"/>
    <w:rsid w:val="31123451"/>
    <w:rsid w:val="311C2B0D"/>
    <w:rsid w:val="312813E8"/>
    <w:rsid w:val="31281984"/>
    <w:rsid w:val="31395C35"/>
    <w:rsid w:val="31732753"/>
    <w:rsid w:val="31A83EAE"/>
    <w:rsid w:val="31B01A3F"/>
    <w:rsid w:val="31C216EA"/>
    <w:rsid w:val="31D11884"/>
    <w:rsid w:val="31FC777F"/>
    <w:rsid w:val="32095F2E"/>
    <w:rsid w:val="320976CD"/>
    <w:rsid w:val="320E26B9"/>
    <w:rsid w:val="32113024"/>
    <w:rsid w:val="3212491E"/>
    <w:rsid w:val="321728DE"/>
    <w:rsid w:val="321E3576"/>
    <w:rsid w:val="322C422B"/>
    <w:rsid w:val="322D45EF"/>
    <w:rsid w:val="323054D8"/>
    <w:rsid w:val="32557083"/>
    <w:rsid w:val="325615BC"/>
    <w:rsid w:val="325B7E5A"/>
    <w:rsid w:val="326A1A47"/>
    <w:rsid w:val="327D65A7"/>
    <w:rsid w:val="327F78FD"/>
    <w:rsid w:val="32A159F5"/>
    <w:rsid w:val="32CE45B3"/>
    <w:rsid w:val="32DF1FF0"/>
    <w:rsid w:val="32FC4E90"/>
    <w:rsid w:val="331472E7"/>
    <w:rsid w:val="33591CBB"/>
    <w:rsid w:val="335B652E"/>
    <w:rsid w:val="337106CA"/>
    <w:rsid w:val="33756FAE"/>
    <w:rsid w:val="3375717C"/>
    <w:rsid w:val="337C234A"/>
    <w:rsid w:val="338125AF"/>
    <w:rsid w:val="338E20D5"/>
    <w:rsid w:val="33913928"/>
    <w:rsid w:val="33991557"/>
    <w:rsid w:val="339A426C"/>
    <w:rsid w:val="33B275C7"/>
    <w:rsid w:val="33CA115C"/>
    <w:rsid w:val="33D51C5C"/>
    <w:rsid w:val="33D91C3E"/>
    <w:rsid w:val="33DC5EB7"/>
    <w:rsid w:val="33F27707"/>
    <w:rsid w:val="340B19F7"/>
    <w:rsid w:val="34183034"/>
    <w:rsid w:val="342C07A1"/>
    <w:rsid w:val="343224DF"/>
    <w:rsid w:val="343C65AB"/>
    <w:rsid w:val="3443379B"/>
    <w:rsid w:val="34507868"/>
    <w:rsid w:val="345F540D"/>
    <w:rsid w:val="34661F36"/>
    <w:rsid w:val="34820498"/>
    <w:rsid w:val="348B4788"/>
    <w:rsid w:val="349974C9"/>
    <w:rsid w:val="34A1314C"/>
    <w:rsid w:val="34BE281F"/>
    <w:rsid w:val="34C54D25"/>
    <w:rsid w:val="34DE219E"/>
    <w:rsid w:val="34E61605"/>
    <w:rsid w:val="34E65BA1"/>
    <w:rsid w:val="34ED336E"/>
    <w:rsid w:val="34F466BA"/>
    <w:rsid w:val="34F6464B"/>
    <w:rsid w:val="34F6754E"/>
    <w:rsid w:val="34FD1421"/>
    <w:rsid w:val="350B71E5"/>
    <w:rsid w:val="351457C7"/>
    <w:rsid w:val="352756BB"/>
    <w:rsid w:val="352C6123"/>
    <w:rsid w:val="35417CDD"/>
    <w:rsid w:val="354C5C0C"/>
    <w:rsid w:val="35532320"/>
    <w:rsid w:val="3566170C"/>
    <w:rsid w:val="35665290"/>
    <w:rsid w:val="357A326D"/>
    <w:rsid w:val="357B03B5"/>
    <w:rsid w:val="357C67EC"/>
    <w:rsid w:val="35A51538"/>
    <w:rsid w:val="35A82D11"/>
    <w:rsid w:val="35C13A9B"/>
    <w:rsid w:val="35C14209"/>
    <w:rsid w:val="35C40F92"/>
    <w:rsid w:val="35C555CC"/>
    <w:rsid w:val="35DB7055"/>
    <w:rsid w:val="35EA1B70"/>
    <w:rsid w:val="35F1142B"/>
    <w:rsid w:val="35FD0749"/>
    <w:rsid w:val="35FD0B25"/>
    <w:rsid w:val="360559C2"/>
    <w:rsid w:val="36111444"/>
    <w:rsid w:val="361705AF"/>
    <w:rsid w:val="36180655"/>
    <w:rsid w:val="363F6A3F"/>
    <w:rsid w:val="364B2BA3"/>
    <w:rsid w:val="365F5D4E"/>
    <w:rsid w:val="367237F5"/>
    <w:rsid w:val="36813317"/>
    <w:rsid w:val="368D0D60"/>
    <w:rsid w:val="368E1AC9"/>
    <w:rsid w:val="36946E34"/>
    <w:rsid w:val="36960F8B"/>
    <w:rsid w:val="36967DCE"/>
    <w:rsid w:val="36A22256"/>
    <w:rsid w:val="36A871FC"/>
    <w:rsid w:val="36B37763"/>
    <w:rsid w:val="36B66B47"/>
    <w:rsid w:val="36C333D4"/>
    <w:rsid w:val="36D224B9"/>
    <w:rsid w:val="36EF58B7"/>
    <w:rsid w:val="36F00147"/>
    <w:rsid w:val="36FE6433"/>
    <w:rsid w:val="370441ED"/>
    <w:rsid w:val="370F6580"/>
    <w:rsid w:val="370F7499"/>
    <w:rsid w:val="37187E1D"/>
    <w:rsid w:val="371911BF"/>
    <w:rsid w:val="371E0BFD"/>
    <w:rsid w:val="37213C31"/>
    <w:rsid w:val="3723798C"/>
    <w:rsid w:val="37402852"/>
    <w:rsid w:val="37444A65"/>
    <w:rsid w:val="374851B5"/>
    <w:rsid w:val="37496DF5"/>
    <w:rsid w:val="37517E46"/>
    <w:rsid w:val="376F3A7B"/>
    <w:rsid w:val="37741E28"/>
    <w:rsid w:val="37743A47"/>
    <w:rsid w:val="37775BAC"/>
    <w:rsid w:val="379A3BEF"/>
    <w:rsid w:val="379E7989"/>
    <w:rsid w:val="37A01765"/>
    <w:rsid w:val="37A266B7"/>
    <w:rsid w:val="37A45ED2"/>
    <w:rsid w:val="37A46513"/>
    <w:rsid w:val="37E1544E"/>
    <w:rsid w:val="37E40CD6"/>
    <w:rsid w:val="37F82631"/>
    <w:rsid w:val="37F90752"/>
    <w:rsid w:val="37FB6AB0"/>
    <w:rsid w:val="38164086"/>
    <w:rsid w:val="381D6ADD"/>
    <w:rsid w:val="38213177"/>
    <w:rsid w:val="38293D42"/>
    <w:rsid w:val="383444FA"/>
    <w:rsid w:val="38466D72"/>
    <w:rsid w:val="384A6067"/>
    <w:rsid w:val="384D3733"/>
    <w:rsid w:val="38506981"/>
    <w:rsid w:val="385C6609"/>
    <w:rsid w:val="3877050B"/>
    <w:rsid w:val="38813D53"/>
    <w:rsid w:val="388A0540"/>
    <w:rsid w:val="388B6193"/>
    <w:rsid w:val="388C5D45"/>
    <w:rsid w:val="389C5D4A"/>
    <w:rsid w:val="38A43655"/>
    <w:rsid w:val="38B63561"/>
    <w:rsid w:val="38B7094D"/>
    <w:rsid w:val="38BE11FF"/>
    <w:rsid w:val="38C319F2"/>
    <w:rsid w:val="38FA0E37"/>
    <w:rsid w:val="3911616E"/>
    <w:rsid w:val="391956B2"/>
    <w:rsid w:val="3929E42E"/>
    <w:rsid w:val="392A572E"/>
    <w:rsid w:val="393A7CEF"/>
    <w:rsid w:val="394D0382"/>
    <w:rsid w:val="395554A4"/>
    <w:rsid w:val="395C52D9"/>
    <w:rsid w:val="39950C75"/>
    <w:rsid w:val="399C0428"/>
    <w:rsid w:val="39A915BE"/>
    <w:rsid w:val="39B67E4D"/>
    <w:rsid w:val="39C22BEB"/>
    <w:rsid w:val="39C90750"/>
    <w:rsid w:val="39CA3810"/>
    <w:rsid w:val="39CC1663"/>
    <w:rsid w:val="39CF6303"/>
    <w:rsid w:val="39CF7CF1"/>
    <w:rsid w:val="39D9446F"/>
    <w:rsid w:val="39E44A23"/>
    <w:rsid w:val="39F81AFF"/>
    <w:rsid w:val="39FC3FA6"/>
    <w:rsid w:val="3A042D12"/>
    <w:rsid w:val="3A155CFB"/>
    <w:rsid w:val="3A324C89"/>
    <w:rsid w:val="3A384BE1"/>
    <w:rsid w:val="3A42577D"/>
    <w:rsid w:val="3A466DAE"/>
    <w:rsid w:val="3A591E2D"/>
    <w:rsid w:val="3A5E3B92"/>
    <w:rsid w:val="3A634A3A"/>
    <w:rsid w:val="3A711367"/>
    <w:rsid w:val="3A893CBA"/>
    <w:rsid w:val="3A936841"/>
    <w:rsid w:val="3AA25317"/>
    <w:rsid w:val="3AB11F1E"/>
    <w:rsid w:val="3AB27744"/>
    <w:rsid w:val="3AB46A15"/>
    <w:rsid w:val="3ACB403A"/>
    <w:rsid w:val="3AD44B9C"/>
    <w:rsid w:val="3ADD417D"/>
    <w:rsid w:val="3AE12907"/>
    <w:rsid w:val="3AF73D14"/>
    <w:rsid w:val="3AFC41C0"/>
    <w:rsid w:val="3AFD0135"/>
    <w:rsid w:val="3B071C44"/>
    <w:rsid w:val="3B1218DD"/>
    <w:rsid w:val="3B35288D"/>
    <w:rsid w:val="3B3D6027"/>
    <w:rsid w:val="3B6A1751"/>
    <w:rsid w:val="3B6D5E59"/>
    <w:rsid w:val="3B8033AB"/>
    <w:rsid w:val="3B863564"/>
    <w:rsid w:val="3B87583E"/>
    <w:rsid w:val="3B9D0908"/>
    <w:rsid w:val="3BAC790E"/>
    <w:rsid w:val="3BB056F7"/>
    <w:rsid w:val="3BB20B7B"/>
    <w:rsid w:val="3BB52144"/>
    <w:rsid w:val="3BDC7830"/>
    <w:rsid w:val="3BE763FF"/>
    <w:rsid w:val="3BFF33CB"/>
    <w:rsid w:val="3C172731"/>
    <w:rsid w:val="3C260453"/>
    <w:rsid w:val="3C39111D"/>
    <w:rsid w:val="3C393798"/>
    <w:rsid w:val="3C3B43C6"/>
    <w:rsid w:val="3C4A11AA"/>
    <w:rsid w:val="3C4E59D7"/>
    <w:rsid w:val="3C5C29BC"/>
    <w:rsid w:val="3C6A31CC"/>
    <w:rsid w:val="3C6E76DA"/>
    <w:rsid w:val="3C717039"/>
    <w:rsid w:val="3C7764E6"/>
    <w:rsid w:val="3C786120"/>
    <w:rsid w:val="3C8F5F8C"/>
    <w:rsid w:val="3C95243E"/>
    <w:rsid w:val="3C9C3655"/>
    <w:rsid w:val="3C9D49D6"/>
    <w:rsid w:val="3CA555CF"/>
    <w:rsid w:val="3CB735D3"/>
    <w:rsid w:val="3CB74912"/>
    <w:rsid w:val="3CCF655B"/>
    <w:rsid w:val="3CD124F1"/>
    <w:rsid w:val="3CD42E26"/>
    <w:rsid w:val="3CE16D0F"/>
    <w:rsid w:val="3CE76970"/>
    <w:rsid w:val="3CE778F6"/>
    <w:rsid w:val="3CFA406E"/>
    <w:rsid w:val="3CFD2819"/>
    <w:rsid w:val="3D233E79"/>
    <w:rsid w:val="3D2F215B"/>
    <w:rsid w:val="3D451C6F"/>
    <w:rsid w:val="3D460BCA"/>
    <w:rsid w:val="3D74489A"/>
    <w:rsid w:val="3DA44052"/>
    <w:rsid w:val="3DB31CC7"/>
    <w:rsid w:val="3DD710DE"/>
    <w:rsid w:val="3DE47FBD"/>
    <w:rsid w:val="3DEB5799"/>
    <w:rsid w:val="3DF53B2C"/>
    <w:rsid w:val="3DF645D0"/>
    <w:rsid w:val="3DF66E37"/>
    <w:rsid w:val="3DFB1470"/>
    <w:rsid w:val="3E0249D3"/>
    <w:rsid w:val="3E114318"/>
    <w:rsid w:val="3E1732E8"/>
    <w:rsid w:val="3E197C1E"/>
    <w:rsid w:val="3E2D7307"/>
    <w:rsid w:val="3E3B1378"/>
    <w:rsid w:val="3E3B2F97"/>
    <w:rsid w:val="3E5D5C86"/>
    <w:rsid w:val="3E6408DA"/>
    <w:rsid w:val="3E6B0BC2"/>
    <w:rsid w:val="3E6B4BBC"/>
    <w:rsid w:val="3E6D5FE5"/>
    <w:rsid w:val="3E6E5AAF"/>
    <w:rsid w:val="3E8909D8"/>
    <w:rsid w:val="3EA05307"/>
    <w:rsid w:val="3EA27523"/>
    <w:rsid w:val="3EA80D93"/>
    <w:rsid w:val="3EB22FE1"/>
    <w:rsid w:val="3ECD37F3"/>
    <w:rsid w:val="3ED5188B"/>
    <w:rsid w:val="3EE520BC"/>
    <w:rsid w:val="3EF54036"/>
    <w:rsid w:val="3EFD46D9"/>
    <w:rsid w:val="3EFE77A8"/>
    <w:rsid w:val="3F0552D7"/>
    <w:rsid w:val="3F187E11"/>
    <w:rsid w:val="3F1A4793"/>
    <w:rsid w:val="3F1F1AEB"/>
    <w:rsid w:val="3F2170DD"/>
    <w:rsid w:val="3F2C58A6"/>
    <w:rsid w:val="3F312429"/>
    <w:rsid w:val="3F393DFD"/>
    <w:rsid w:val="3F4438E4"/>
    <w:rsid w:val="3F467141"/>
    <w:rsid w:val="3F4F24D4"/>
    <w:rsid w:val="3F663128"/>
    <w:rsid w:val="3F6A4C5B"/>
    <w:rsid w:val="3F6C393F"/>
    <w:rsid w:val="3F76374A"/>
    <w:rsid w:val="3F9C220A"/>
    <w:rsid w:val="3F9C24BC"/>
    <w:rsid w:val="3FAC79A8"/>
    <w:rsid w:val="3FB7569E"/>
    <w:rsid w:val="3FC036C8"/>
    <w:rsid w:val="3FC03B5E"/>
    <w:rsid w:val="3FCA184E"/>
    <w:rsid w:val="3FCD12E0"/>
    <w:rsid w:val="3FDC4AD8"/>
    <w:rsid w:val="3FF653B8"/>
    <w:rsid w:val="3FFB571E"/>
    <w:rsid w:val="402800A5"/>
    <w:rsid w:val="402A3D99"/>
    <w:rsid w:val="40450D55"/>
    <w:rsid w:val="404F3AC5"/>
    <w:rsid w:val="405574EE"/>
    <w:rsid w:val="405B08E3"/>
    <w:rsid w:val="406151F3"/>
    <w:rsid w:val="406460AC"/>
    <w:rsid w:val="409823F0"/>
    <w:rsid w:val="40B36AB9"/>
    <w:rsid w:val="40B822DE"/>
    <w:rsid w:val="40B8378E"/>
    <w:rsid w:val="40BA05C9"/>
    <w:rsid w:val="40BA5B06"/>
    <w:rsid w:val="40C25670"/>
    <w:rsid w:val="40D52D19"/>
    <w:rsid w:val="40D60DB0"/>
    <w:rsid w:val="40D63E9C"/>
    <w:rsid w:val="40D741F5"/>
    <w:rsid w:val="40D866B2"/>
    <w:rsid w:val="40DA2284"/>
    <w:rsid w:val="40E56CDF"/>
    <w:rsid w:val="410F3450"/>
    <w:rsid w:val="4121582A"/>
    <w:rsid w:val="41280094"/>
    <w:rsid w:val="413A79BB"/>
    <w:rsid w:val="41431D4D"/>
    <w:rsid w:val="414339DA"/>
    <w:rsid w:val="414D16E7"/>
    <w:rsid w:val="414E26CE"/>
    <w:rsid w:val="416B6B27"/>
    <w:rsid w:val="416D381C"/>
    <w:rsid w:val="417A286E"/>
    <w:rsid w:val="41813E33"/>
    <w:rsid w:val="4185089D"/>
    <w:rsid w:val="418C7A1D"/>
    <w:rsid w:val="418F3293"/>
    <w:rsid w:val="419055C7"/>
    <w:rsid w:val="419F607D"/>
    <w:rsid w:val="41B179AA"/>
    <w:rsid w:val="41C4259B"/>
    <w:rsid w:val="41D5039F"/>
    <w:rsid w:val="41D77D62"/>
    <w:rsid w:val="41ED11E5"/>
    <w:rsid w:val="41F27C33"/>
    <w:rsid w:val="4200008F"/>
    <w:rsid w:val="420776D7"/>
    <w:rsid w:val="424300B8"/>
    <w:rsid w:val="4248553E"/>
    <w:rsid w:val="424A0646"/>
    <w:rsid w:val="42596AB2"/>
    <w:rsid w:val="425A570E"/>
    <w:rsid w:val="42626FF5"/>
    <w:rsid w:val="428459B0"/>
    <w:rsid w:val="428A26BE"/>
    <w:rsid w:val="428C46C6"/>
    <w:rsid w:val="429E0443"/>
    <w:rsid w:val="42BA2B9A"/>
    <w:rsid w:val="42BB0B6C"/>
    <w:rsid w:val="42BF3C39"/>
    <w:rsid w:val="42C91F49"/>
    <w:rsid w:val="42D6089C"/>
    <w:rsid w:val="42DD35C6"/>
    <w:rsid w:val="42FA5638"/>
    <w:rsid w:val="433B5D53"/>
    <w:rsid w:val="434007D2"/>
    <w:rsid w:val="43427E72"/>
    <w:rsid w:val="43433B91"/>
    <w:rsid w:val="43542084"/>
    <w:rsid w:val="4354374F"/>
    <w:rsid w:val="435A45C2"/>
    <w:rsid w:val="436742B2"/>
    <w:rsid w:val="43945AA2"/>
    <w:rsid w:val="43980701"/>
    <w:rsid w:val="439E4A1A"/>
    <w:rsid w:val="43AD78D7"/>
    <w:rsid w:val="43B0767B"/>
    <w:rsid w:val="43B23436"/>
    <w:rsid w:val="43B45180"/>
    <w:rsid w:val="43BB6493"/>
    <w:rsid w:val="43C369E8"/>
    <w:rsid w:val="43C51E84"/>
    <w:rsid w:val="43C97446"/>
    <w:rsid w:val="43D3199D"/>
    <w:rsid w:val="43D475BD"/>
    <w:rsid w:val="43D605B7"/>
    <w:rsid w:val="43EE04D2"/>
    <w:rsid w:val="440414CE"/>
    <w:rsid w:val="44073690"/>
    <w:rsid w:val="441D6A46"/>
    <w:rsid w:val="443C0656"/>
    <w:rsid w:val="445D5430"/>
    <w:rsid w:val="44622385"/>
    <w:rsid w:val="448F5B40"/>
    <w:rsid w:val="449A5A20"/>
    <w:rsid w:val="44A17CC1"/>
    <w:rsid w:val="44AB1158"/>
    <w:rsid w:val="44B35073"/>
    <w:rsid w:val="44C045FA"/>
    <w:rsid w:val="44C33D5B"/>
    <w:rsid w:val="44DE68B4"/>
    <w:rsid w:val="44EB0D20"/>
    <w:rsid w:val="44F73B78"/>
    <w:rsid w:val="44F87805"/>
    <w:rsid w:val="45103156"/>
    <w:rsid w:val="4518440C"/>
    <w:rsid w:val="452C20E0"/>
    <w:rsid w:val="45330104"/>
    <w:rsid w:val="45391523"/>
    <w:rsid w:val="454E24C3"/>
    <w:rsid w:val="454E32AE"/>
    <w:rsid w:val="45630735"/>
    <w:rsid w:val="457179EF"/>
    <w:rsid w:val="45820CA8"/>
    <w:rsid w:val="45880D58"/>
    <w:rsid w:val="45953EB0"/>
    <w:rsid w:val="45961229"/>
    <w:rsid w:val="459F0AB1"/>
    <w:rsid w:val="45A6078A"/>
    <w:rsid w:val="45AE18B7"/>
    <w:rsid w:val="45B60FB0"/>
    <w:rsid w:val="45DC5BCD"/>
    <w:rsid w:val="45E041D3"/>
    <w:rsid w:val="45E83C0B"/>
    <w:rsid w:val="45F450C6"/>
    <w:rsid w:val="460F4E14"/>
    <w:rsid w:val="46161874"/>
    <w:rsid w:val="46201C01"/>
    <w:rsid w:val="462D757D"/>
    <w:rsid w:val="46310CB6"/>
    <w:rsid w:val="463862B7"/>
    <w:rsid w:val="4642183F"/>
    <w:rsid w:val="46421FFB"/>
    <w:rsid w:val="4644723D"/>
    <w:rsid w:val="464B0172"/>
    <w:rsid w:val="46550DAD"/>
    <w:rsid w:val="465F2ABD"/>
    <w:rsid w:val="4668657C"/>
    <w:rsid w:val="466C771C"/>
    <w:rsid w:val="46865ED6"/>
    <w:rsid w:val="468D0474"/>
    <w:rsid w:val="469B68C5"/>
    <w:rsid w:val="46A6283C"/>
    <w:rsid w:val="46B36353"/>
    <w:rsid w:val="46D05DB5"/>
    <w:rsid w:val="46D75105"/>
    <w:rsid w:val="46EA0F9F"/>
    <w:rsid w:val="46F35040"/>
    <w:rsid w:val="46F944AD"/>
    <w:rsid w:val="46FB0EB6"/>
    <w:rsid w:val="46FC20F4"/>
    <w:rsid w:val="470E1741"/>
    <w:rsid w:val="471A7843"/>
    <w:rsid w:val="47286B68"/>
    <w:rsid w:val="472B45AB"/>
    <w:rsid w:val="472F3FB2"/>
    <w:rsid w:val="473175A8"/>
    <w:rsid w:val="47556484"/>
    <w:rsid w:val="4761112D"/>
    <w:rsid w:val="47614A00"/>
    <w:rsid w:val="476E4A71"/>
    <w:rsid w:val="477357B2"/>
    <w:rsid w:val="477C59D1"/>
    <w:rsid w:val="4793218A"/>
    <w:rsid w:val="47AD7E6E"/>
    <w:rsid w:val="47B00E05"/>
    <w:rsid w:val="47BA8781"/>
    <w:rsid w:val="47BD5434"/>
    <w:rsid w:val="47C36E76"/>
    <w:rsid w:val="47C63425"/>
    <w:rsid w:val="47CA519D"/>
    <w:rsid w:val="47D35A4B"/>
    <w:rsid w:val="47EC28BD"/>
    <w:rsid w:val="47EF46FA"/>
    <w:rsid w:val="47FC7E2A"/>
    <w:rsid w:val="48472ADE"/>
    <w:rsid w:val="48563D1C"/>
    <w:rsid w:val="48861818"/>
    <w:rsid w:val="48963196"/>
    <w:rsid w:val="48AE3CE1"/>
    <w:rsid w:val="48D948A6"/>
    <w:rsid w:val="48E678B9"/>
    <w:rsid w:val="48E81C32"/>
    <w:rsid w:val="490205BF"/>
    <w:rsid w:val="49024064"/>
    <w:rsid w:val="4925306F"/>
    <w:rsid w:val="492C3A00"/>
    <w:rsid w:val="495E47D7"/>
    <w:rsid w:val="496A20D3"/>
    <w:rsid w:val="496A5275"/>
    <w:rsid w:val="496C1CCD"/>
    <w:rsid w:val="49731597"/>
    <w:rsid w:val="49761E42"/>
    <w:rsid w:val="49771908"/>
    <w:rsid w:val="499464A1"/>
    <w:rsid w:val="49BE1B55"/>
    <w:rsid w:val="49D81909"/>
    <w:rsid w:val="49E67C48"/>
    <w:rsid w:val="49E84111"/>
    <w:rsid w:val="49F22EB0"/>
    <w:rsid w:val="49F7238C"/>
    <w:rsid w:val="49FE0C78"/>
    <w:rsid w:val="4A1410D7"/>
    <w:rsid w:val="4A250B8A"/>
    <w:rsid w:val="4A362EC8"/>
    <w:rsid w:val="4A3A4A7A"/>
    <w:rsid w:val="4A532362"/>
    <w:rsid w:val="4A64220E"/>
    <w:rsid w:val="4A6B0556"/>
    <w:rsid w:val="4A6D0547"/>
    <w:rsid w:val="4A7F0365"/>
    <w:rsid w:val="4A8A6F62"/>
    <w:rsid w:val="4AA36EB0"/>
    <w:rsid w:val="4AE179B8"/>
    <w:rsid w:val="4B084734"/>
    <w:rsid w:val="4B153BDB"/>
    <w:rsid w:val="4B160E4A"/>
    <w:rsid w:val="4B270FBE"/>
    <w:rsid w:val="4B275E6B"/>
    <w:rsid w:val="4B3D3AF9"/>
    <w:rsid w:val="4B4A0562"/>
    <w:rsid w:val="4B4F382E"/>
    <w:rsid w:val="4B531FA6"/>
    <w:rsid w:val="4B5531D2"/>
    <w:rsid w:val="4B5D79D8"/>
    <w:rsid w:val="4B603B7E"/>
    <w:rsid w:val="4B7041A4"/>
    <w:rsid w:val="4B7338F3"/>
    <w:rsid w:val="4B823A45"/>
    <w:rsid w:val="4B8A3ADC"/>
    <w:rsid w:val="4BA43A96"/>
    <w:rsid w:val="4BA7082B"/>
    <w:rsid w:val="4BAD3346"/>
    <w:rsid w:val="4BC00154"/>
    <w:rsid w:val="4BC87D7F"/>
    <w:rsid w:val="4BDC4462"/>
    <w:rsid w:val="4BF334C2"/>
    <w:rsid w:val="4BF80241"/>
    <w:rsid w:val="4C0F2B42"/>
    <w:rsid w:val="4C2676BF"/>
    <w:rsid w:val="4C270099"/>
    <w:rsid w:val="4C3E6237"/>
    <w:rsid w:val="4C4E2447"/>
    <w:rsid w:val="4C6632C7"/>
    <w:rsid w:val="4C695DA6"/>
    <w:rsid w:val="4C771937"/>
    <w:rsid w:val="4C877BB1"/>
    <w:rsid w:val="4C905CCF"/>
    <w:rsid w:val="4CA153EB"/>
    <w:rsid w:val="4CA24F09"/>
    <w:rsid w:val="4CA77875"/>
    <w:rsid w:val="4CAD2588"/>
    <w:rsid w:val="4CB36866"/>
    <w:rsid w:val="4CBE4EBB"/>
    <w:rsid w:val="4CC435F3"/>
    <w:rsid w:val="4CCD183E"/>
    <w:rsid w:val="4CD270AD"/>
    <w:rsid w:val="4CDA5951"/>
    <w:rsid w:val="4CDC129D"/>
    <w:rsid w:val="4CE00493"/>
    <w:rsid w:val="4CEC1364"/>
    <w:rsid w:val="4CFC1643"/>
    <w:rsid w:val="4D083361"/>
    <w:rsid w:val="4D0A29D5"/>
    <w:rsid w:val="4D18787D"/>
    <w:rsid w:val="4D1A7451"/>
    <w:rsid w:val="4D274B03"/>
    <w:rsid w:val="4D4E6522"/>
    <w:rsid w:val="4D550E99"/>
    <w:rsid w:val="4D5D1867"/>
    <w:rsid w:val="4D681A18"/>
    <w:rsid w:val="4D6B6D87"/>
    <w:rsid w:val="4D6D25F9"/>
    <w:rsid w:val="4D6E5DB3"/>
    <w:rsid w:val="4D7C0C6D"/>
    <w:rsid w:val="4D8E7E50"/>
    <w:rsid w:val="4D917A2E"/>
    <w:rsid w:val="4D9D0275"/>
    <w:rsid w:val="4DA13D6A"/>
    <w:rsid w:val="4DB4008A"/>
    <w:rsid w:val="4DC50E2A"/>
    <w:rsid w:val="4DD6559E"/>
    <w:rsid w:val="4DD82C3F"/>
    <w:rsid w:val="4DD957CD"/>
    <w:rsid w:val="4DF610BC"/>
    <w:rsid w:val="4DF63413"/>
    <w:rsid w:val="4DF71380"/>
    <w:rsid w:val="4DFA470E"/>
    <w:rsid w:val="4DFF289D"/>
    <w:rsid w:val="4E1D167E"/>
    <w:rsid w:val="4E2B5B95"/>
    <w:rsid w:val="4E502820"/>
    <w:rsid w:val="4E5460F4"/>
    <w:rsid w:val="4E553D0A"/>
    <w:rsid w:val="4E77236E"/>
    <w:rsid w:val="4E781556"/>
    <w:rsid w:val="4E7D666C"/>
    <w:rsid w:val="4E891E48"/>
    <w:rsid w:val="4E895038"/>
    <w:rsid w:val="4E9C09A4"/>
    <w:rsid w:val="4E9C1D52"/>
    <w:rsid w:val="4EA106C7"/>
    <w:rsid w:val="4EAB7E08"/>
    <w:rsid w:val="4EB407D0"/>
    <w:rsid w:val="4EB7696C"/>
    <w:rsid w:val="4ECB654D"/>
    <w:rsid w:val="4EDC5318"/>
    <w:rsid w:val="4EE3265C"/>
    <w:rsid w:val="4EEF45C9"/>
    <w:rsid w:val="4EF76F83"/>
    <w:rsid w:val="4EF95D1D"/>
    <w:rsid w:val="4F2F34C8"/>
    <w:rsid w:val="4F3A090F"/>
    <w:rsid w:val="4F3D2C08"/>
    <w:rsid w:val="4F667074"/>
    <w:rsid w:val="4F721251"/>
    <w:rsid w:val="4F721C9A"/>
    <w:rsid w:val="4F7E30EA"/>
    <w:rsid w:val="4F822903"/>
    <w:rsid w:val="4F8258C2"/>
    <w:rsid w:val="4F9438CE"/>
    <w:rsid w:val="4F9C09F8"/>
    <w:rsid w:val="4F9E2130"/>
    <w:rsid w:val="4FAA5520"/>
    <w:rsid w:val="4FAC1BBD"/>
    <w:rsid w:val="4FAF278D"/>
    <w:rsid w:val="4FC83ECB"/>
    <w:rsid w:val="4FD8F10F"/>
    <w:rsid w:val="4FD96AC0"/>
    <w:rsid w:val="4FF864E0"/>
    <w:rsid w:val="50054E3B"/>
    <w:rsid w:val="50116AA4"/>
    <w:rsid w:val="501639A5"/>
    <w:rsid w:val="50180E2B"/>
    <w:rsid w:val="5023240E"/>
    <w:rsid w:val="50451D1A"/>
    <w:rsid w:val="504B0098"/>
    <w:rsid w:val="5063361D"/>
    <w:rsid w:val="507770AD"/>
    <w:rsid w:val="50815561"/>
    <w:rsid w:val="50895396"/>
    <w:rsid w:val="509B35A7"/>
    <w:rsid w:val="50A95918"/>
    <w:rsid w:val="50B96AF0"/>
    <w:rsid w:val="50C80CDD"/>
    <w:rsid w:val="50D41A26"/>
    <w:rsid w:val="50DE051D"/>
    <w:rsid w:val="50E1314D"/>
    <w:rsid w:val="50F205AF"/>
    <w:rsid w:val="50F44A7F"/>
    <w:rsid w:val="50F457F2"/>
    <w:rsid w:val="51113AC6"/>
    <w:rsid w:val="511F6E7F"/>
    <w:rsid w:val="51672943"/>
    <w:rsid w:val="516823DD"/>
    <w:rsid w:val="51996280"/>
    <w:rsid w:val="51BA3010"/>
    <w:rsid w:val="51BF15AA"/>
    <w:rsid w:val="51BF7983"/>
    <w:rsid w:val="52032A8D"/>
    <w:rsid w:val="52112033"/>
    <w:rsid w:val="521D2524"/>
    <w:rsid w:val="52325F9B"/>
    <w:rsid w:val="523C31EB"/>
    <w:rsid w:val="52561D07"/>
    <w:rsid w:val="52634F91"/>
    <w:rsid w:val="526660D1"/>
    <w:rsid w:val="527F5E5B"/>
    <w:rsid w:val="52B90FED"/>
    <w:rsid w:val="52E26B41"/>
    <w:rsid w:val="52F93478"/>
    <w:rsid w:val="52FD3FD8"/>
    <w:rsid w:val="52FD428F"/>
    <w:rsid w:val="52FD78D9"/>
    <w:rsid w:val="53145558"/>
    <w:rsid w:val="53162254"/>
    <w:rsid w:val="531F70F8"/>
    <w:rsid w:val="53261571"/>
    <w:rsid w:val="53280183"/>
    <w:rsid w:val="53364566"/>
    <w:rsid w:val="533E0ED1"/>
    <w:rsid w:val="533F1F8E"/>
    <w:rsid w:val="53447DF5"/>
    <w:rsid w:val="534F4263"/>
    <w:rsid w:val="536443EA"/>
    <w:rsid w:val="53704B58"/>
    <w:rsid w:val="538B35FD"/>
    <w:rsid w:val="53A95729"/>
    <w:rsid w:val="53AC4106"/>
    <w:rsid w:val="53BD4E02"/>
    <w:rsid w:val="53CA3218"/>
    <w:rsid w:val="53CC6561"/>
    <w:rsid w:val="53CF5532"/>
    <w:rsid w:val="53D24EE1"/>
    <w:rsid w:val="53D62A51"/>
    <w:rsid w:val="53E026CF"/>
    <w:rsid w:val="53E60313"/>
    <w:rsid w:val="53E75DC6"/>
    <w:rsid w:val="53F123E6"/>
    <w:rsid w:val="54011085"/>
    <w:rsid w:val="540D7717"/>
    <w:rsid w:val="542B23FE"/>
    <w:rsid w:val="545322A6"/>
    <w:rsid w:val="547A3E94"/>
    <w:rsid w:val="54891EB8"/>
    <w:rsid w:val="54964443"/>
    <w:rsid w:val="54A25A3D"/>
    <w:rsid w:val="54A7239F"/>
    <w:rsid w:val="54AF2EC7"/>
    <w:rsid w:val="54B645F9"/>
    <w:rsid w:val="54BB008E"/>
    <w:rsid w:val="54BB1211"/>
    <w:rsid w:val="54C02B50"/>
    <w:rsid w:val="54C226E0"/>
    <w:rsid w:val="54C26C50"/>
    <w:rsid w:val="54CA646C"/>
    <w:rsid w:val="54CC3236"/>
    <w:rsid w:val="54D11BC1"/>
    <w:rsid w:val="54ED2688"/>
    <w:rsid w:val="54F76F97"/>
    <w:rsid w:val="54FA3255"/>
    <w:rsid w:val="550C6F5E"/>
    <w:rsid w:val="551D3CFF"/>
    <w:rsid w:val="55291BF9"/>
    <w:rsid w:val="554B04D6"/>
    <w:rsid w:val="555453CE"/>
    <w:rsid w:val="555918E9"/>
    <w:rsid w:val="555E57FA"/>
    <w:rsid w:val="55700B84"/>
    <w:rsid w:val="558C057A"/>
    <w:rsid w:val="558F276D"/>
    <w:rsid w:val="55924AB6"/>
    <w:rsid w:val="55A11137"/>
    <w:rsid w:val="55B006D1"/>
    <w:rsid w:val="55B52C81"/>
    <w:rsid w:val="55BC181E"/>
    <w:rsid w:val="55BD2365"/>
    <w:rsid w:val="55C505C1"/>
    <w:rsid w:val="55ED05E4"/>
    <w:rsid w:val="55FA3704"/>
    <w:rsid w:val="56070F18"/>
    <w:rsid w:val="560D7442"/>
    <w:rsid w:val="56113A44"/>
    <w:rsid w:val="561B7D8A"/>
    <w:rsid w:val="562819C5"/>
    <w:rsid w:val="56392427"/>
    <w:rsid w:val="563E6629"/>
    <w:rsid w:val="56444493"/>
    <w:rsid w:val="564A5B7A"/>
    <w:rsid w:val="5652092F"/>
    <w:rsid w:val="565C110D"/>
    <w:rsid w:val="566761CF"/>
    <w:rsid w:val="56692CFC"/>
    <w:rsid w:val="566D7AEA"/>
    <w:rsid w:val="56725535"/>
    <w:rsid w:val="567449E3"/>
    <w:rsid w:val="567532AF"/>
    <w:rsid w:val="56851E88"/>
    <w:rsid w:val="569D42BD"/>
    <w:rsid w:val="56A12A5F"/>
    <w:rsid w:val="56B72D08"/>
    <w:rsid w:val="56C1799A"/>
    <w:rsid w:val="56C87CCB"/>
    <w:rsid w:val="56C95AD6"/>
    <w:rsid w:val="56CC55BC"/>
    <w:rsid w:val="56D72A20"/>
    <w:rsid w:val="56E329E5"/>
    <w:rsid w:val="56F20C2D"/>
    <w:rsid w:val="56F30338"/>
    <w:rsid w:val="5715589B"/>
    <w:rsid w:val="57175FA1"/>
    <w:rsid w:val="57181977"/>
    <w:rsid w:val="571952D0"/>
    <w:rsid w:val="572A054D"/>
    <w:rsid w:val="57356042"/>
    <w:rsid w:val="57393DAF"/>
    <w:rsid w:val="574C12D5"/>
    <w:rsid w:val="574E4663"/>
    <w:rsid w:val="575B73D6"/>
    <w:rsid w:val="575C1F57"/>
    <w:rsid w:val="57760A97"/>
    <w:rsid w:val="577675EF"/>
    <w:rsid w:val="578B0A5D"/>
    <w:rsid w:val="57960A19"/>
    <w:rsid w:val="57B81192"/>
    <w:rsid w:val="57BE72F4"/>
    <w:rsid w:val="57CB2EC1"/>
    <w:rsid w:val="57CD1805"/>
    <w:rsid w:val="57D03EC1"/>
    <w:rsid w:val="57E051EC"/>
    <w:rsid w:val="57E27C87"/>
    <w:rsid w:val="57E3483F"/>
    <w:rsid w:val="57FF2C21"/>
    <w:rsid w:val="5801511E"/>
    <w:rsid w:val="582311BF"/>
    <w:rsid w:val="58435D27"/>
    <w:rsid w:val="585667CF"/>
    <w:rsid w:val="585B01BA"/>
    <w:rsid w:val="585C0BAE"/>
    <w:rsid w:val="58682DBD"/>
    <w:rsid w:val="586C54FA"/>
    <w:rsid w:val="58780EAC"/>
    <w:rsid w:val="589B5D1D"/>
    <w:rsid w:val="589D0DD2"/>
    <w:rsid w:val="58A036D6"/>
    <w:rsid w:val="58A25290"/>
    <w:rsid w:val="58A311B7"/>
    <w:rsid w:val="58CB1B36"/>
    <w:rsid w:val="58D23D69"/>
    <w:rsid w:val="58EF3523"/>
    <w:rsid w:val="58F15B7F"/>
    <w:rsid w:val="58F229BD"/>
    <w:rsid w:val="590013F1"/>
    <w:rsid w:val="59070E91"/>
    <w:rsid w:val="591568B7"/>
    <w:rsid w:val="5930491E"/>
    <w:rsid w:val="59316B37"/>
    <w:rsid w:val="5935256B"/>
    <w:rsid w:val="59365C15"/>
    <w:rsid w:val="5938524E"/>
    <w:rsid w:val="593D5E07"/>
    <w:rsid w:val="594A669C"/>
    <w:rsid w:val="59547B11"/>
    <w:rsid w:val="595B1F0D"/>
    <w:rsid w:val="595D20DE"/>
    <w:rsid w:val="595D218C"/>
    <w:rsid w:val="595E7D81"/>
    <w:rsid w:val="59757060"/>
    <w:rsid w:val="597F4685"/>
    <w:rsid w:val="59866784"/>
    <w:rsid w:val="59896FB3"/>
    <w:rsid w:val="598A6A23"/>
    <w:rsid w:val="59A93AF5"/>
    <w:rsid w:val="59AE1F57"/>
    <w:rsid w:val="59B142A8"/>
    <w:rsid w:val="59BE34FD"/>
    <w:rsid w:val="59DB5B2D"/>
    <w:rsid w:val="59FE76C0"/>
    <w:rsid w:val="5A0C078B"/>
    <w:rsid w:val="5A1A579C"/>
    <w:rsid w:val="5A415AB7"/>
    <w:rsid w:val="5A536B35"/>
    <w:rsid w:val="5A7A2059"/>
    <w:rsid w:val="5A7B5A42"/>
    <w:rsid w:val="5A7C3C04"/>
    <w:rsid w:val="5A933ACF"/>
    <w:rsid w:val="5A94213C"/>
    <w:rsid w:val="5AD0669E"/>
    <w:rsid w:val="5AD12869"/>
    <w:rsid w:val="5AD73C55"/>
    <w:rsid w:val="5AD81F60"/>
    <w:rsid w:val="5AE36827"/>
    <w:rsid w:val="5AEA6031"/>
    <w:rsid w:val="5AF88F54"/>
    <w:rsid w:val="5B1B7359"/>
    <w:rsid w:val="5B263C95"/>
    <w:rsid w:val="5B2E59AD"/>
    <w:rsid w:val="5B35299F"/>
    <w:rsid w:val="5B463A75"/>
    <w:rsid w:val="5B475A33"/>
    <w:rsid w:val="5B4950D1"/>
    <w:rsid w:val="5B4B6DAB"/>
    <w:rsid w:val="5B636EE9"/>
    <w:rsid w:val="5B702219"/>
    <w:rsid w:val="5B8A4683"/>
    <w:rsid w:val="5BAC23BA"/>
    <w:rsid w:val="5BAD57D8"/>
    <w:rsid w:val="5BB14220"/>
    <w:rsid w:val="5BDA369A"/>
    <w:rsid w:val="5BE162A4"/>
    <w:rsid w:val="5BEC47AA"/>
    <w:rsid w:val="5BFB112D"/>
    <w:rsid w:val="5BFE0D80"/>
    <w:rsid w:val="5BFE369A"/>
    <w:rsid w:val="5C00064E"/>
    <w:rsid w:val="5C10237F"/>
    <w:rsid w:val="5C1A5F1C"/>
    <w:rsid w:val="5C300021"/>
    <w:rsid w:val="5C4F1A92"/>
    <w:rsid w:val="5C591222"/>
    <w:rsid w:val="5C674310"/>
    <w:rsid w:val="5C75644A"/>
    <w:rsid w:val="5C81172C"/>
    <w:rsid w:val="5C8879FD"/>
    <w:rsid w:val="5C8F1680"/>
    <w:rsid w:val="5CA04E91"/>
    <w:rsid w:val="5CA118E6"/>
    <w:rsid w:val="5CA864B0"/>
    <w:rsid w:val="5CCD2147"/>
    <w:rsid w:val="5CD0008D"/>
    <w:rsid w:val="5CFA47C2"/>
    <w:rsid w:val="5D104F3B"/>
    <w:rsid w:val="5D124608"/>
    <w:rsid w:val="5D240D5F"/>
    <w:rsid w:val="5D263C89"/>
    <w:rsid w:val="5D38260A"/>
    <w:rsid w:val="5D395033"/>
    <w:rsid w:val="5D4E4587"/>
    <w:rsid w:val="5D635C76"/>
    <w:rsid w:val="5D6E3E53"/>
    <w:rsid w:val="5D7C6EFF"/>
    <w:rsid w:val="5D7E79E1"/>
    <w:rsid w:val="5D7F08DA"/>
    <w:rsid w:val="5D933AD1"/>
    <w:rsid w:val="5D986A31"/>
    <w:rsid w:val="5DAD4107"/>
    <w:rsid w:val="5DE51D5B"/>
    <w:rsid w:val="5DEF16E6"/>
    <w:rsid w:val="5DF53EA9"/>
    <w:rsid w:val="5DFA746E"/>
    <w:rsid w:val="5E034529"/>
    <w:rsid w:val="5E067B49"/>
    <w:rsid w:val="5E0810BA"/>
    <w:rsid w:val="5E110B5E"/>
    <w:rsid w:val="5E117D86"/>
    <w:rsid w:val="5E220E2D"/>
    <w:rsid w:val="5E275BA9"/>
    <w:rsid w:val="5E4C067C"/>
    <w:rsid w:val="5E5D039A"/>
    <w:rsid w:val="5E6056EE"/>
    <w:rsid w:val="5E6724E4"/>
    <w:rsid w:val="5E7D2A17"/>
    <w:rsid w:val="5E7D7D82"/>
    <w:rsid w:val="5E7E7291"/>
    <w:rsid w:val="5EB565A4"/>
    <w:rsid w:val="5EB7798D"/>
    <w:rsid w:val="5EBC786C"/>
    <w:rsid w:val="5EC6069D"/>
    <w:rsid w:val="5EDA6E4A"/>
    <w:rsid w:val="5EE0065E"/>
    <w:rsid w:val="5EE01B02"/>
    <w:rsid w:val="5EEE34C9"/>
    <w:rsid w:val="5EF26BD8"/>
    <w:rsid w:val="5F2518AB"/>
    <w:rsid w:val="5F3754A1"/>
    <w:rsid w:val="5F3E6129"/>
    <w:rsid w:val="5F531E46"/>
    <w:rsid w:val="5F6B19ED"/>
    <w:rsid w:val="5F6E6948"/>
    <w:rsid w:val="5F7D446A"/>
    <w:rsid w:val="5F8B7A70"/>
    <w:rsid w:val="5F940F1A"/>
    <w:rsid w:val="5F9914AA"/>
    <w:rsid w:val="5FA12D56"/>
    <w:rsid w:val="5FA14329"/>
    <w:rsid w:val="5FB657B4"/>
    <w:rsid w:val="5FB86716"/>
    <w:rsid w:val="5FE60811"/>
    <w:rsid w:val="5FF7AEC7"/>
    <w:rsid w:val="5FFF030D"/>
    <w:rsid w:val="60047E22"/>
    <w:rsid w:val="602407C1"/>
    <w:rsid w:val="603165FA"/>
    <w:rsid w:val="603400F7"/>
    <w:rsid w:val="60475726"/>
    <w:rsid w:val="604B54F3"/>
    <w:rsid w:val="604C2D2E"/>
    <w:rsid w:val="604C30A0"/>
    <w:rsid w:val="604C562D"/>
    <w:rsid w:val="605A459C"/>
    <w:rsid w:val="60816344"/>
    <w:rsid w:val="609D2BE3"/>
    <w:rsid w:val="60AD77AD"/>
    <w:rsid w:val="60B63E28"/>
    <w:rsid w:val="60B84662"/>
    <w:rsid w:val="60D33B69"/>
    <w:rsid w:val="60D44A88"/>
    <w:rsid w:val="60FA3FC3"/>
    <w:rsid w:val="61066ECA"/>
    <w:rsid w:val="61215D81"/>
    <w:rsid w:val="61264F48"/>
    <w:rsid w:val="6128088C"/>
    <w:rsid w:val="612F7E3B"/>
    <w:rsid w:val="61384931"/>
    <w:rsid w:val="614078C8"/>
    <w:rsid w:val="61422541"/>
    <w:rsid w:val="615F1187"/>
    <w:rsid w:val="616F5408"/>
    <w:rsid w:val="61982E80"/>
    <w:rsid w:val="619C5817"/>
    <w:rsid w:val="619C7579"/>
    <w:rsid w:val="61AD1EE4"/>
    <w:rsid w:val="61B42DD6"/>
    <w:rsid w:val="61BC0A55"/>
    <w:rsid w:val="61CB6CFD"/>
    <w:rsid w:val="61D6569C"/>
    <w:rsid w:val="61DD7B86"/>
    <w:rsid w:val="61E477BD"/>
    <w:rsid w:val="61F338DC"/>
    <w:rsid w:val="61FE66E2"/>
    <w:rsid w:val="621247D7"/>
    <w:rsid w:val="62362EAD"/>
    <w:rsid w:val="623A7B4A"/>
    <w:rsid w:val="623F59A5"/>
    <w:rsid w:val="62405A2D"/>
    <w:rsid w:val="62551C82"/>
    <w:rsid w:val="625C7AD8"/>
    <w:rsid w:val="62611069"/>
    <w:rsid w:val="626312F1"/>
    <w:rsid w:val="626741AF"/>
    <w:rsid w:val="6278110B"/>
    <w:rsid w:val="628026B0"/>
    <w:rsid w:val="62857F3D"/>
    <w:rsid w:val="62895DAC"/>
    <w:rsid w:val="628A0DEB"/>
    <w:rsid w:val="629A507B"/>
    <w:rsid w:val="62C43485"/>
    <w:rsid w:val="62D60B92"/>
    <w:rsid w:val="62D7789E"/>
    <w:rsid w:val="6303029E"/>
    <w:rsid w:val="63122C56"/>
    <w:rsid w:val="63372EDA"/>
    <w:rsid w:val="634F051F"/>
    <w:rsid w:val="635C44D1"/>
    <w:rsid w:val="636C30F0"/>
    <w:rsid w:val="63835F98"/>
    <w:rsid w:val="639366B4"/>
    <w:rsid w:val="63A46901"/>
    <w:rsid w:val="63A75DA4"/>
    <w:rsid w:val="63B132EF"/>
    <w:rsid w:val="63BC4BB1"/>
    <w:rsid w:val="63BE1522"/>
    <w:rsid w:val="63C70538"/>
    <w:rsid w:val="63CE4D5A"/>
    <w:rsid w:val="63DD2552"/>
    <w:rsid w:val="63DF6821"/>
    <w:rsid w:val="63E512EF"/>
    <w:rsid w:val="63E54A2C"/>
    <w:rsid w:val="63E97460"/>
    <w:rsid w:val="63EA3866"/>
    <w:rsid w:val="63EC381C"/>
    <w:rsid w:val="63FF3AB8"/>
    <w:rsid w:val="64077069"/>
    <w:rsid w:val="642277AA"/>
    <w:rsid w:val="643554E3"/>
    <w:rsid w:val="645A6555"/>
    <w:rsid w:val="645B6EFF"/>
    <w:rsid w:val="645C63DC"/>
    <w:rsid w:val="64635D06"/>
    <w:rsid w:val="646776D4"/>
    <w:rsid w:val="646E7A73"/>
    <w:rsid w:val="64720630"/>
    <w:rsid w:val="648044C3"/>
    <w:rsid w:val="64825FD2"/>
    <w:rsid w:val="648C6C10"/>
    <w:rsid w:val="648D64CB"/>
    <w:rsid w:val="64972CAA"/>
    <w:rsid w:val="64A33A4C"/>
    <w:rsid w:val="64A749E1"/>
    <w:rsid w:val="64B37313"/>
    <w:rsid w:val="64B708BE"/>
    <w:rsid w:val="64BB45E2"/>
    <w:rsid w:val="64BF3524"/>
    <w:rsid w:val="64C02DB7"/>
    <w:rsid w:val="64CA2971"/>
    <w:rsid w:val="64DB77D7"/>
    <w:rsid w:val="651517AC"/>
    <w:rsid w:val="651A5865"/>
    <w:rsid w:val="65242DBF"/>
    <w:rsid w:val="652817CC"/>
    <w:rsid w:val="652B0B21"/>
    <w:rsid w:val="652C298E"/>
    <w:rsid w:val="65384D06"/>
    <w:rsid w:val="65391541"/>
    <w:rsid w:val="653E3D6F"/>
    <w:rsid w:val="65416FD4"/>
    <w:rsid w:val="65426A44"/>
    <w:rsid w:val="65512502"/>
    <w:rsid w:val="655218C6"/>
    <w:rsid w:val="6558260B"/>
    <w:rsid w:val="65632A6C"/>
    <w:rsid w:val="65650A8C"/>
    <w:rsid w:val="656678F7"/>
    <w:rsid w:val="65722FC9"/>
    <w:rsid w:val="657B7C35"/>
    <w:rsid w:val="657E2CC9"/>
    <w:rsid w:val="658D2C2D"/>
    <w:rsid w:val="6599455A"/>
    <w:rsid w:val="65AF0A8B"/>
    <w:rsid w:val="65B63B60"/>
    <w:rsid w:val="65BC459B"/>
    <w:rsid w:val="65CC3971"/>
    <w:rsid w:val="65D43D10"/>
    <w:rsid w:val="65E6407D"/>
    <w:rsid w:val="65EC290B"/>
    <w:rsid w:val="65F00208"/>
    <w:rsid w:val="65FD153E"/>
    <w:rsid w:val="660006C9"/>
    <w:rsid w:val="660225F4"/>
    <w:rsid w:val="66097B27"/>
    <w:rsid w:val="660F0E62"/>
    <w:rsid w:val="661B2BE2"/>
    <w:rsid w:val="661F35DC"/>
    <w:rsid w:val="662220D7"/>
    <w:rsid w:val="66234BD0"/>
    <w:rsid w:val="662E5181"/>
    <w:rsid w:val="66425012"/>
    <w:rsid w:val="664F5F63"/>
    <w:rsid w:val="666B1EA2"/>
    <w:rsid w:val="66740ACB"/>
    <w:rsid w:val="66764793"/>
    <w:rsid w:val="667E1B41"/>
    <w:rsid w:val="66833EA6"/>
    <w:rsid w:val="668C1C38"/>
    <w:rsid w:val="66B851F9"/>
    <w:rsid w:val="66CD6B18"/>
    <w:rsid w:val="66DB4466"/>
    <w:rsid w:val="66E95BE3"/>
    <w:rsid w:val="66EB24B0"/>
    <w:rsid w:val="66F61026"/>
    <w:rsid w:val="67016B3A"/>
    <w:rsid w:val="670C09CF"/>
    <w:rsid w:val="6715441F"/>
    <w:rsid w:val="673F087A"/>
    <w:rsid w:val="67455D1F"/>
    <w:rsid w:val="67480C7A"/>
    <w:rsid w:val="674D609B"/>
    <w:rsid w:val="67550EAF"/>
    <w:rsid w:val="676140C9"/>
    <w:rsid w:val="67645C7A"/>
    <w:rsid w:val="67656BB2"/>
    <w:rsid w:val="67954A11"/>
    <w:rsid w:val="679B7DE4"/>
    <w:rsid w:val="67BE0720"/>
    <w:rsid w:val="67CE337D"/>
    <w:rsid w:val="67D76322"/>
    <w:rsid w:val="67EC0FFB"/>
    <w:rsid w:val="68115D80"/>
    <w:rsid w:val="68146DC1"/>
    <w:rsid w:val="681F09D1"/>
    <w:rsid w:val="682D68E3"/>
    <w:rsid w:val="683165C0"/>
    <w:rsid w:val="685734C1"/>
    <w:rsid w:val="686144C3"/>
    <w:rsid w:val="686222B8"/>
    <w:rsid w:val="686559AB"/>
    <w:rsid w:val="686B299A"/>
    <w:rsid w:val="68852BC8"/>
    <w:rsid w:val="689608A1"/>
    <w:rsid w:val="689B1D7A"/>
    <w:rsid w:val="68A07AB0"/>
    <w:rsid w:val="68B60788"/>
    <w:rsid w:val="68B96B33"/>
    <w:rsid w:val="68DF0D14"/>
    <w:rsid w:val="68DF0E9E"/>
    <w:rsid w:val="69032894"/>
    <w:rsid w:val="690802CD"/>
    <w:rsid w:val="690D5F12"/>
    <w:rsid w:val="693401A6"/>
    <w:rsid w:val="69466C94"/>
    <w:rsid w:val="69490B43"/>
    <w:rsid w:val="696A6445"/>
    <w:rsid w:val="697A3A68"/>
    <w:rsid w:val="697B5839"/>
    <w:rsid w:val="697E1635"/>
    <w:rsid w:val="69864745"/>
    <w:rsid w:val="69A74741"/>
    <w:rsid w:val="69A9530F"/>
    <w:rsid w:val="69B402AD"/>
    <w:rsid w:val="69B53721"/>
    <w:rsid w:val="69D54EEC"/>
    <w:rsid w:val="69FD6634"/>
    <w:rsid w:val="6A0D0C2D"/>
    <w:rsid w:val="6A101775"/>
    <w:rsid w:val="6A2C7BE5"/>
    <w:rsid w:val="6A445438"/>
    <w:rsid w:val="6A4B6451"/>
    <w:rsid w:val="6A8B72A4"/>
    <w:rsid w:val="6A8C3606"/>
    <w:rsid w:val="6A994970"/>
    <w:rsid w:val="6A9B5C7B"/>
    <w:rsid w:val="6AA259CC"/>
    <w:rsid w:val="6AA702F9"/>
    <w:rsid w:val="6AA94854"/>
    <w:rsid w:val="6AB42716"/>
    <w:rsid w:val="6ACC3CD1"/>
    <w:rsid w:val="6ACC55B3"/>
    <w:rsid w:val="6AD80C56"/>
    <w:rsid w:val="6AE41EBB"/>
    <w:rsid w:val="6AE42F83"/>
    <w:rsid w:val="6AE542A8"/>
    <w:rsid w:val="6AF35873"/>
    <w:rsid w:val="6AF94D0A"/>
    <w:rsid w:val="6B031E95"/>
    <w:rsid w:val="6B0C2313"/>
    <w:rsid w:val="6B1059FE"/>
    <w:rsid w:val="6B106C00"/>
    <w:rsid w:val="6B195BA9"/>
    <w:rsid w:val="6B285960"/>
    <w:rsid w:val="6B3C4122"/>
    <w:rsid w:val="6B5D4F70"/>
    <w:rsid w:val="6B63712A"/>
    <w:rsid w:val="6B6EAB4D"/>
    <w:rsid w:val="6B7229C0"/>
    <w:rsid w:val="6B755DB6"/>
    <w:rsid w:val="6B756154"/>
    <w:rsid w:val="6B8F5A29"/>
    <w:rsid w:val="6B9D2AD2"/>
    <w:rsid w:val="6BAA0D17"/>
    <w:rsid w:val="6BB94F39"/>
    <w:rsid w:val="6BBB3B15"/>
    <w:rsid w:val="6BC70498"/>
    <w:rsid w:val="6BDF1328"/>
    <w:rsid w:val="6BF36BBC"/>
    <w:rsid w:val="6BF66FFB"/>
    <w:rsid w:val="6BFA7410"/>
    <w:rsid w:val="6C151B01"/>
    <w:rsid w:val="6C186E89"/>
    <w:rsid w:val="6C1D03D6"/>
    <w:rsid w:val="6C44644C"/>
    <w:rsid w:val="6C601417"/>
    <w:rsid w:val="6C697431"/>
    <w:rsid w:val="6C6F63D2"/>
    <w:rsid w:val="6C8B5468"/>
    <w:rsid w:val="6C906818"/>
    <w:rsid w:val="6C9105FE"/>
    <w:rsid w:val="6CA40C95"/>
    <w:rsid w:val="6CB86950"/>
    <w:rsid w:val="6CB8695A"/>
    <w:rsid w:val="6CBD28F0"/>
    <w:rsid w:val="6CBE4798"/>
    <w:rsid w:val="6CC92F1D"/>
    <w:rsid w:val="6CDB595F"/>
    <w:rsid w:val="6CDC1829"/>
    <w:rsid w:val="6CEC5D8E"/>
    <w:rsid w:val="6CED0762"/>
    <w:rsid w:val="6CEE7D82"/>
    <w:rsid w:val="6CF73D95"/>
    <w:rsid w:val="6D2652B3"/>
    <w:rsid w:val="6D4055A7"/>
    <w:rsid w:val="6D5715E8"/>
    <w:rsid w:val="6D5E7562"/>
    <w:rsid w:val="6D60791B"/>
    <w:rsid w:val="6D6B2565"/>
    <w:rsid w:val="6D6C766A"/>
    <w:rsid w:val="6D7A2A29"/>
    <w:rsid w:val="6D903C18"/>
    <w:rsid w:val="6D983018"/>
    <w:rsid w:val="6DA71A11"/>
    <w:rsid w:val="6DAE2A3A"/>
    <w:rsid w:val="6DD15AC7"/>
    <w:rsid w:val="6DDF20A1"/>
    <w:rsid w:val="6DEF40ED"/>
    <w:rsid w:val="6DF44480"/>
    <w:rsid w:val="6E076E6E"/>
    <w:rsid w:val="6E1B0962"/>
    <w:rsid w:val="6E1B7556"/>
    <w:rsid w:val="6E410C73"/>
    <w:rsid w:val="6E4270D2"/>
    <w:rsid w:val="6E437AA4"/>
    <w:rsid w:val="6E464F86"/>
    <w:rsid w:val="6E486337"/>
    <w:rsid w:val="6E4B3875"/>
    <w:rsid w:val="6E4E0020"/>
    <w:rsid w:val="6E63430A"/>
    <w:rsid w:val="6E726600"/>
    <w:rsid w:val="6E735D69"/>
    <w:rsid w:val="6E740A8D"/>
    <w:rsid w:val="6E774DCC"/>
    <w:rsid w:val="6E887B11"/>
    <w:rsid w:val="6E956E93"/>
    <w:rsid w:val="6E976F44"/>
    <w:rsid w:val="6EA30F30"/>
    <w:rsid w:val="6EA34EF9"/>
    <w:rsid w:val="6EBA4056"/>
    <w:rsid w:val="6EBC1D86"/>
    <w:rsid w:val="6EC46ABD"/>
    <w:rsid w:val="6EE201B8"/>
    <w:rsid w:val="6EE53BBB"/>
    <w:rsid w:val="6EF0617F"/>
    <w:rsid w:val="6F052158"/>
    <w:rsid w:val="6F0900C4"/>
    <w:rsid w:val="6F161F44"/>
    <w:rsid w:val="6F303408"/>
    <w:rsid w:val="6F340787"/>
    <w:rsid w:val="6F4D4F71"/>
    <w:rsid w:val="6F552690"/>
    <w:rsid w:val="6F6038C1"/>
    <w:rsid w:val="6F742487"/>
    <w:rsid w:val="6F7627F8"/>
    <w:rsid w:val="6F7B2F0C"/>
    <w:rsid w:val="6F9F6403"/>
    <w:rsid w:val="6FA81AB7"/>
    <w:rsid w:val="6FA87BF4"/>
    <w:rsid w:val="6FB035E9"/>
    <w:rsid w:val="6FB62D2D"/>
    <w:rsid w:val="6FB8629D"/>
    <w:rsid w:val="6FBB32A5"/>
    <w:rsid w:val="6FDE1282"/>
    <w:rsid w:val="6FDF3483"/>
    <w:rsid w:val="6FEE2D19"/>
    <w:rsid w:val="6FF00894"/>
    <w:rsid w:val="6FF712B4"/>
    <w:rsid w:val="70095652"/>
    <w:rsid w:val="70127AF8"/>
    <w:rsid w:val="7015275B"/>
    <w:rsid w:val="701F4E8D"/>
    <w:rsid w:val="70360407"/>
    <w:rsid w:val="70463E40"/>
    <w:rsid w:val="70581A78"/>
    <w:rsid w:val="705A0D4F"/>
    <w:rsid w:val="706F1FE1"/>
    <w:rsid w:val="70704011"/>
    <w:rsid w:val="707469CB"/>
    <w:rsid w:val="70941F6F"/>
    <w:rsid w:val="70A56CE8"/>
    <w:rsid w:val="70CD5865"/>
    <w:rsid w:val="70EF18E8"/>
    <w:rsid w:val="70F90207"/>
    <w:rsid w:val="70FA04BB"/>
    <w:rsid w:val="70FD4D26"/>
    <w:rsid w:val="710A6801"/>
    <w:rsid w:val="71207440"/>
    <w:rsid w:val="712861D7"/>
    <w:rsid w:val="712A6EE9"/>
    <w:rsid w:val="713642EC"/>
    <w:rsid w:val="713724A4"/>
    <w:rsid w:val="71386FD1"/>
    <w:rsid w:val="71450C8A"/>
    <w:rsid w:val="714B06E9"/>
    <w:rsid w:val="71513254"/>
    <w:rsid w:val="716737D8"/>
    <w:rsid w:val="71703AC5"/>
    <w:rsid w:val="71764F16"/>
    <w:rsid w:val="71830C04"/>
    <w:rsid w:val="719348E6"/>
    <w:rsid w:val="71AB1D08"/>
    <w:rsid w:val="71B3256E"/>
    <w:rsid w:val="71B92553"/>
    <w:rsid w:val="71BC16B4"/>
    <w:rsid w:val="71C322EA"/>
    <w:rsid w:val="71C41248"/>
    <w:rsid w:val="71C7293A"/>
    <w:rsid w:val="71C93FE8"/>
    <w:rsid w:val="71CC4A1D"/>
    <w:rsid w:val="71D633EC"/>
    <w:rsid w:val="71E67C7A"/>
    <w:rsid w:val="71F174EB"/>
    <w:rsid w:val="72110513"/>
    <w:rsid w:val="722546EF"/>
    <w:rsid w:val="72265B22"/>
    <w:rsid w:val="722E71FB"/>
    <w:rsid w:val="723909D9"/>
    <w:rsid w:val="724E6D23"/>
    <w:rsid w:val="725029CA"/>
    <w:rsid w:val="7261138A"/>
    <w:rsid w:val="72B820DC"/>
    <w:rsid w:val="72C91F28"/>
    <w:rsid w:val="72CC7927"/>
    <w:rsid w:val="72D80216"/>
    <w:rsid w:val="72DB7702"/>
    <w:rsid w:val="72F34A1B"/>
    <w:rsid w:val="72FB73DA"/>
    <w:rsid w:val="730D7E9D"/>
    <w:rsid w:val="73177BBA"/>
    <w:rsid w:val="731C3912"/>
    <w:rsid w:val="732955E1"/>
    <w:rsid w:val="732A5EE5"/>
    <w:rsid w:val="732B269F"/>
    <w:rsid w:val="73344A4C"/>
    <w:rsid w:val="73345E3B"/>
    <w:rsid w:val="7346319B"/>
    <w:rsid w:val="73855217"/>
    <w:rsid w:val="73952334"/>
    <w:rsid w:val="73A11BBD"/>
    <w:rsid w:val="73A35301"/>
    <w:rsid w:val="73BA4D21"/>
    <w:rsid w:val="73C55B91"/>
    <w:rsid w:val="73D07B2C"/>
    <w:rsid w:val="73F736AD"/>
    <w:rsid w:val="74132EF0"/>
    <w:rsid w:val="7419022E"/>
    <w:rsid w:val="741D3117"/>
    <w:rsid w:val="743248AC"/>
    <w:rsid w:val="74397287"/>
    <w:rsid w:val="743B2D09"/>
    <w:rsid w:val="743F06FD"/>
    <w:rsid w:val="74480B83"/>
    <w:rsid w:val="74490320"/>
    <w:rsid w:val="744E7B4C"/>
    <w:rsid w:val="74520C6E"/>
    <w:rsid w:val="74594A80"/>
    <w:rsid w:val="7463506E"/>
    <w:rsid w:val="746551E1"/>
    <w:rsid w:val="746B2FE5"/>
    <w:rsid w:val="74741C4E"/>
    <w:rsid w:val="747677F0"/>
    <w:rsid w:val="748875A8"/>
    <w:rsid w:val="7496667A"/>
    <w:rsid w:val="74975AAE"/>
    <w:rsid w:val="74B14C62"/>
    <w:rsid w:val="74CC0B49"/>
    <w:rsid w:val="74D1308C"/>
    <w:rsid w:val="74D15025"/>
    <w:rsid w:val="74E40398"/>
    <w:rsid w:val="74F7449D"/>
    <w:rsid w:val="75021655"/>
    <w:rsid w:val="750D4B0D"/>
    <w:rsid w:val="75134747"/>
    <w:rsid w:val="75197533"/>
    <w:rsid w:val="751F2877"/>
    <w:rsid w:val="75231B0C"/>
    <w:rsid w:val="754E745F"/>
    <w:rsid w:val="754F56A6"/>
    <w:rsid w:val="75585492"/>
    <w:rsid w:val="755B6144"/>
    <w:rsid w:val="758215F2"/>
    <w:rsid w:val="758E0D19"/>
    <w:rsid w:val="759D1714"/>
    <w:rsid w:val="75A4346A"/>
    <w:rsid w:val="75D35AEA"/>
    <w:rsid w:val="75F2740C"/>
    <w:rsid w:val="75F5C8AC"/>
    <w:rsid w:val="75FFB954"/>
    <w:rsid w:val="760F58AC"/>
    <w:rsid w:val="76152955"/>
    <w:rsid w:val="762062AC"/>
    <w:rsid w:val="76285EF8"/>
    <w:rsid w:val="763345FD"/>
    <w:rsid w:val="765050EC"/>
    <w:rsid w:val="76513B2B"/>
    <w:rsid w:val="76567480"/>
    <w:rsid w:val="765C6F08"/>
    <w:rsid w:val="76661949"/>
    <w:rsid w:val="76706AB5"/>
    <w:rsid w:val="767B3C31"/>
    <w:rsid w:val="767D4357"/>
    <w:rsid w:val="76814CD7"/>
    <w:rsid w:val="76872EFE"/>
    <w:rsid w:val="76A31C11"/>
    <w:rsid w:val="76A46554"/>
    <w:rsid w:val="76A97E3A"/>
    <w:rsid w:val="76AD1C63"/>
    <w:rsid w:val="76B46166"/>
    <w:rsid w:val="76C30800"/>
    <w:rsid w:val="76CE1141"/>
    <w:rsid w:val="76CE5A52"/>
    <w:rsid w:val="76DB51DD"/>
    <w:rsid w:val="76E5579E"/>
    <w:rsid w:val="76F20DCB"/>
    <w:rsid w:val="76FB1BCC"/>
    <w:rsid w:val="76FC7A1A"/>
    <w:rsid w:val="77022BE4"/>
    <w:rsid w:val="770F3DF3"/>
    <w:rsid w:val="77183041"/>
    <w:rsid w:val="771B60D7"/>
    <w:rsid w:val="77393A49"/>
    <w:rsid w:val="773D3CC8"/>
    <w:rsid w:val="775020D5"/>
    <w:rsid w:val="776272C5"/>
    <w:rsid w:val="77631EAE"/>
    <w:rsid w:val="776B9893"/>
    <w:rsid w:val="776E0964"/>
    <w:rsid w:val="776F7108"/>
    <w:rsid w:val="777A9E9F"/>
    <w:rsid w:val="777FAE73"/>
    <w:rsid w:val="77AA718A"/>
    <w:rsid w:val="77AB1D9F"/>
    <w:rsid w:val="77D427FA"/>
    <w:rsid w:val="77D67EA8"/>
    <w:rsid w:val="77DA0618"/>
    <w:rsid w:val="77DF5CF0"/>
    <w:rsid w:val="77E71D39"/>
    <w:rsid w:val="77E82DE7"/>
    <w:rsid w:val="77F52DDF"/>
    <w:rsid w:val="78116CAC"/>
    <w:rsid w:val="7819727D"/>
    <w:rsid w:val="782275DE"/>
    <w:rsid w:val="783A20D0"/>
    <w:rsid w:val="784507AB"/>
    <w:rsid w:val="78473745"/>
    <w:rsid w:val="78581DB8"/>
    <w:rsid w:val="7862469A"/>
    <w:rsid w:val="786941BF"/>
    <w:rsid w:val="786F40CD"/>
    <w:rsid w:val="788620AF"/>
    <w:rsid w:val="788700AA"/>
    <w:rsid w:val="7891222D"/>
    <w:rsid w:val="78A8585F"/>
    <w:rsid w:val="78B13B31"/>
    <w:rsid w:val="78BF22C9"/>
    <w:rsid w:val="78CD33BA"/>
    <w:rsid w:val="78D12A6E"/>
    <w:rsid w:val="78EA2FDD"/>
    <w:rsid w:val="78F56502"/>
    <w:rsid w:val="79010652"/>
    <w:rsid w:val="79045EF9"/>
    <w:rsid w:val="791053A0"/>
    <w:rsid w:val="791623BD"/>
    <w:rsid w:val="79224482"/>
    <w:rsid w:val="792855BD"/>
    <w:rsid w:val="792E5499"/>
    <w:rsid w:val="793232D8"/>
    <w:rsid w:val="7939F9BC"/>
    <w:rsid w:val="794A003E"/>
    <w:rsid w:val="79530FE6"/>
    <w:rsid w:val="795E0386"/>
    <w:rsid w:val="796B4056"/>
    <w:rsid w:val="796E7208"/>
    <w:rsid w:val="798B367C"/>
    <w:rsid w:val="799600C2"/>
    <w:rsid w:val="799824F2"/>
    <w:rsid w:val="799C4987"/>
    <w:rsid w:val="79A21D4A"/>
    <w:rsid w:val="79A22372"/>
    <w:rsid w:val="79AB2A4E"/>
    <w:rsid w:val="79CA57C3"/>
    <w:rsid w:val="79CD0DF6"/>
    <w:rsid w:val="79CE654A"/>
    <w:rsid w:val="79D06EEE"/>
    <w:rsid w:val="79DC3591"/>
    <w:rsid w:val="79E721D1"/>
    <w:rsid w:val="79EB0632"/>
    <w:rsid w:val="79EC738E"/>
    <w:rsid w:val="79F31E4F"/>
    <w:rsid w:val="79FC1FFD"/>
    <w:rsid w:val="79FD2DD6"/>
    <w:rsid w:val="79FFEF70"/>
    <w:rsid w:val="7A09558B"/>
    <w:rsid w:val="7A0D2FCD"/>
    <w:rsid w:val="7A1B0DD7"/>
    <w:rsid w:val="7A1D7695"/>
    <w:rsid w:val="7A2B3F27"/>
    <w:rsid w:val="7A3C4F18"/>
    <w:rsid w:val="7A501148"/>
    <w:rsid w:val="7A6E333C"/>
    <w:rsid w:val="7A7E1CD9"/>
    <w:rsid w:val="7A84354E"/>
    <w:rsid w:val="7ABF1661"/>
    <w:rsid w:val="7AC610E1"/>
    <w:rsid w:val="7AD33C81"/>
    <w:rsid w:val="7AD41E90"/>
    <w:rsid w:val="7AE15254"/>
    <w:rsid w:val="7AF043AB"/>
    <w:rsid w:val="7AF11B7A"/>
    <w:rsid w:val="7AF42266"/>
    <w:rsid w:val="7AF76440"/>
    <w:rsid w:val="7AFC60DC"/>
    <w:rsid w:val="7B0C02C4"/>
    <w:rsid w:val="7B2F1515"/>
    <w:rsid w:val="7B3315FE"/>
    <w:rsid w:val="7B3318B8"/>
    <w:rsid w:val="7B4253AB"/>
    <w:rsid w:val="7B582CF7"/>
    <w:rsid w:val="7B752FDC"/>
    <w:rsid w:val="7B83273C"/>
    <w:rsid w:val="7B9534DB"/>
    <w:rsid w:val="7BA01DAF"/>
    <w:rsid w:val="7BA9387F"/>
    <w:rsid w:val="7BBA735D"/>
    <w:rsid w:val="7BC163D5"/>
    <w:rsid w:val="7BD13E5E"/>
    <w:rsid w:val="7BD977AB"/>
    <w:rsid w:val="7BDC7B07"/>
    <w:rsid w:val="7BE247C4"/>
    <w:rsid w:val="7BE53B36"/>
    <w:rsid w:val="7BE70D7E"/>
    <w:rsid w:val="7BEA4C44"/>
    <w:rsid w:val="7BF35AB8"/>
    <w:rsid w:val="7C0E3CC2"/>
    <w:rsid w:val="7C1106A5"/>
    <w:rsid w:val="7C1875D8"/>
    <w:rsid w:val="7C1B2A05"/>
    <w:rsid w:val="7C432034"/>
    <w:rsid w:val="7C4378D1"/>
    <w:rsid w:val="7C523139"/>
    <w:rsid w:val="7C530B48"/>
    <w:rsid w:val="7C5323CB"/>
    <w:rsid w:val="7C55298C"/>
    <w:rsid w:val="7C58780E"/>
    <w:rsid w:val="7C626415"/>
    <w:rsid w:val="7C6533A9"/>
    <w:rsid w:val="7C6A4A92"/>
    <w:rsid w:val="7C790C00"/>
    <w:rsid w:val="7C8C3999"/>
    <w:rsid w:val="7C8E5130"/>
    <w:rsid w:val="7CB16909"/>
    <w:rsid w:val="7CB71963"/>
    <w:rsid w:val="7CBE443F"/>
    <w:rsid w:val="7CCA2753"/>
    <w:rsid w:val="7CD13F47"/>
    <w:rsid w:val="7CEA5550"/>
    <w:rsid w:val="7CF178A5"/>
    <w:rsid w:val="7CF25103"/>
    <w:rsid w:val="7CF51673"/>
    <w:rsid w:val="7CF777AA"/>
    <w:rsid w:val="7CF80536"/>
    <w:rsid w:val="7D150832"/>
    <w:rsid w:val="7D3BA010"/>
    <w:rsid w:val="7D4F491E"/>
    <w:rsid w:val="7D647F6D"/>
    <w:rsid w:val="7D650C36"/>
    <w:rsid w:val="7D71374D"/>
    <w:rsid w:val="7D7F9064"/>
    <w:rsid w:val="7D834E58"/>
    <w:rsid w:val="7D84533C"/>
    <w:rsid w:val="7D870282"/>
    <w:rsid w:val="7D8C6A7A"/>
    <w:rsid w:val="7D8F4E3F"/>
    <w:rsid w:val="7D901A41"/>
    <w:rsid w:val="7D94085C"/>
    <w:rsid w:val="7DA26C79"/>
    <w:rsid w:val="7DB37E57"/>
    <w:rsid w:val="7DD1774F"/>
    <w:rsid w:val="7DE74222"/>
    <w:rsid w:val="7DF378FF"/>
    <w:rsid w:val="7E0B32E0"/>
    <w:rsid w:val="7E0F631C"/>
    <w:rsid w:val="7E1B0764"/>
    <w:rsid w:val="7E1D7AC4"/>
    <w:rsid w:val="7E1E5A41"/>
    <w:rsid w:val="7E2F4516"/>
    <w:rsid w:val="7E346916"/>
    <w:rsid w:val="7E3D1182"/>
    <w:rsid w:val="7E6141E4"/>
    <w:rsid w:val="7E663327"/>
    <w:rsid w:val="7E757463"/>
    <w:rsid w:val="7EA06B65"/>
    <w:rsid w:val="7EA329E1"/>
    <w:rsid w:val="7EA337EC"/>
    <w:rsid w:val="7EA50ECF"/>
    <w:rsid w:val="7EAA32E8"/>
    <w:rsid w:val="7EB78A3F"/>
    <w:rsid w:val="7EBD1ED2"/>
    <w:rsid w:val="7EC8681F"/>
    <w:rsid w:val="7EE20791"/>
    <w:rsid w:val="7EE33C2E"/>
    <w:rsid w:val="7EE41B59"/>
    <w:rsid w:val="7EE56F7A"/>
    <w:rsid w:val="7EEB1D7A"/>
    <w:rsid w:val="7EF61B71"/>
    <w:rsid w:val="7EFB7901"/>
    <w:rsid w:val="7EFD5543"/>
    <w:rsid w:val="7F0633D6"/>
    <w:rsid w:val="7F0E0367"/>
    <w:rsid w:val="7F254E13"/>
    <w:rsid w:val="7F303811"/>
    <w:rsid w:val="7F3462E6"/>
    <w:rsid w:val="7F3A13D4"/>
    <w:rsid w:val="7F506E19"/>
    <w:rsid w:val="7F524209"/>
    <w:rsid w:val="7F5C3FC9"/>
    <w:rsid w:val="7F6F458B"/>
    <w:rsid w:val="7F7740DF"/>
    <w:rsid w:val="7F832420"/>
    <w:rsid w:val="7F8518DA"/>
    <w:rsid w:val="7F8771BB"/>
    <w:rsid w:val="7F8D16EB"/>
    <w:rsid w:val="7F8D3093"/>
    <w:rsid w:val="7F8E5D0C"/>
    <w:rsid w:val="7F920428"/>
    <w:rsid w:val="7F9C3CC3"/>
    <w:rsid w:val="7FA35B5C"/>
    <w:rsid w:val="7FA7C7E4"/>
    <w:rsid w:val="7FAA7F0C"/>
    <w:rsid w:val="7FB058EB"/>
    <w:rsid w:val="7FB060ED"/>
    <w:rsid w:val="7FC74D32"/>
    <w:rsid w:val="7FC75293"/>
    <w:rsid w:val="7FDF63E7"/>
    <w:rsid w:val="7FE54C2E"/>
    <w:rsid w:val="7FEB65C6"/>
    <w:rsid w:val="7FEF0AA3"/>
    <w:rsid w:val="7FF63064"/>
    <w:rsid w:val="8DF9DF48"/>
    <w:rsid w:val="9776E24E"/>
    <w:rsid w:val="9BFD2851"/>
    <w:rsid w:val="9E9786C0"/>
    <w:rsid w:val="9FEF2F6A"/>
    <w:rsid w:val="9FF907BB"/>
    <w:rsid w:val="A0DF2182"/>
    <w:rsid w:val="A7F747FF"/>
    <w:rsid w:val="ABFD3730"/>
    <w:rsid w:val="B5B7EA97"/>
    <w:rsid w:val="B7BD0187"/>
    <w:rsid w:val="B9CF041A"/>
    <w:rsid w:val="BA2BB3B5"/>
    <w:rsid w:val="BEFF3DD4"/>
    <w:rsid w:val="BF7FE1E7"/>
    <w:rsid w:val="BF9FFC5F"/>
    <w:rsid w:val="BFFE8ADB"/>
    <w:rsid w:val="CD92B192"/>
    <w:rsid w:val="CEA6884E"/>
    <w:rsid w:val="CF5D550A"/>
    <w:rsid w:val="CFAE601C"/>
    <w:rsid w:val="CFAF3C5B"/>
    <w:rsid w:val="CFF7D765"/>
    <w:rsid w:val="D7FE9BFD"/>
    <w:rsid w:val="D7FF5491"/>
    <w:rsid w:val="D8EBBD99"/>
    <w:rsid w:val="DAFFC97D"/>
    <w:rsid w:val="DBE7B6E4"/>
    <w:rsid w:val="DCF7F746"/>
    <w:rsid w:val="DD7ECEE9"/>
    <w:rsid w:val="DDF6FE77"/>
    <w:rsid w:val="DE4D03EE"/>
    <w:rsid w:val="DEEFE7D1"/>
    <w:rsid w:val="DEFFB6D4"/>
    <w:rsid w:val="DF3EAC98"/>
    <w:rsid w:val="DFA149B9"/>
    <w:rsid w:val="DFAF6E1E"/>
    <w:rsid w:val="DFDF5BA1"/>
    <w:rsid w:val="DFF9319D"/>
    <w:rsid w:val="EC67C74E"/>
    <w:rsid w:val="ED7E0E7E"/>
    <w:rsid w:val="EEFFC8E7"/>
    <w:rsid w:val="EFB96BC9"/>
    <w:rsid w:val="F159EC24"/>
    <w:rsid w:val="F3FE9F01"/>
    <w:rsid w:val="F5E366EC"/>
    <w:rsid w:val="F69D94B9"/>
    <w:rsid w:val="F7FBC99B"/>
    <w:rsid w:val="FB7F6EF0"/>
    <w:rsid w:val="FB7FDA06"/>
    <w:rsid w:val="FBFE72E3"/>
    <w:rsid w:val="FBFF1AD1"/>
    <w:rsid w:val="FC3B1DA3"/>
    <w:rsid w:val="FDFFC7AC"/>
    <w:rsid w:val="FF7D623A"/>
    <w:rsid w:val="FF7ED257"/>
    <w:rsid w:val="FFB663B4"/>
    <w:rsid w:val="FFD7CA46"/>
    <w:rsid w:val="FFF731CA"/>
    <w:rsid w:val="FFFF2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02" w:firstLineChars="200"/>
      <w:jc w:val="both"/>
    </w:pPr>
    <w:rPr>
      <w:rFonts w:ascii="Calibri" w:hAnsi="Calibri" w:eastAsia="仿宋_GB2312" w:cs="Calibri"/>
      <w:kern w:val="2"/>
      <w:sz w:val="32"/>
      <w:szCs w:val="21"/>
      <w:lang w:val="en-US" w:eastAsia="zh-CN" w:bidi="ar-SA"/>
    </w:rPr>
  </w:style>
  <w:style w:type="paragraph" w:styleId="4">
    <w:name w:val="heading 1"/>
    <w:basedOn w:val="1"/>
    <w:next w:val="1"/>
    <w:link w:val="29"/>
    <w:qFormat/>
    <w:uiPriority w:val="0"/>
    <w:pPr>
      <w:keepNext/>
      <w:keepLines/>
      <w:ind w:firstLine="200"/>
      <w:outlineLvl w:val="0"/>
    </w:pPr>
    <w:rPr>
      <w:rFonts w:ascii="Times New Roman" w:hAnsi="Times New Roman" w:eastAsia="黑体" w:cs="Times New Roman"/>
      <w:b/>
      <w:bCs/>
      <w:kern w:val="44"/>
      <w:szCs w:val="44"/>
    </w:rPr>
  </w:style>
  <w:style w:type="paragraph" w:styleId="5">
    <w:name w:val="heading 2"/>
    <w:basedOn w:val="1"/>
    <w:next w:val="1"/>
    <w:link w:val="28"/>
    <w:qFormat/>
    <w:uiPriority w:val="0"/>
    <w:pPr>
      <w:keepNext/>
      <w:keepLines/>
      <w:ind w:firstLine="200"/>
      <w:outlineLvl w:val="1"/>
    </w:pPr>
    <w:rPr>
      <w:rFonts w:ascii="Arial" w:hAnsi="Arial" w:eastAsia="楷体" w:cs="Arial"/>
      <w:b/>
      <w:bCs/>
      <w:szCs w:val="32"/>
    </w:rPr>
  </w:style>
  <w:style w:type="paragraph" w:styleId="6">
    <w:name w:val="heading 3"/>
    <w:basedOn w:val="1"/>
    <w:next w:val="1"/>
    <w:unhideWhenUsed/>
    <w:qFormat/>
    <w:uiPriority w:val="9"/>
    <w:pPr>
      <w:keepNext/>
      <w:keepLines/>
      <w:spacing w:before="260" w:after="260" w:line="415" w:lineRule="auto"/>
      <w:outlineLvl w:val="2"/>
    </w:pPr>
    <w:rPr>
      <w:rFonts w:eastAsia="Heiti SC Medium"/>
      <w:bCs/>
      <w:szCs w:val="32"/>
    </w:rPr>
  </w:style>
  <w:style w:type="paragraph" w:styleId="7">
    <w:name w:val="heading 5"/>
    <w:basedOn w:val="1"/>
    <w:next w:val="1"/>
    <w:link w:val="53"/>
    <w:unhideWhenUsed/>
    <w:qFormat/>
    <w:uiPriority w:val="9"/>
    <w:pPr>
      <w:keepNext/>
      <w:keepLines/>
      <w:spacing w:before="280" w:after="290" w:line="376" w:lineRule="auto"/>
      <w:ind w:firstLine="0" w:firstLineChars="0"/>
      <w:outlineLvl w:val="4"/>
    </w:pPr>
    <w:rPr>
      <w:rFonts w:asciiTheme="minorHAnsi" w:hAnsiTheme="minorHAnsi" w:eastAsiaTheme="minorEastAsia" w:cstheme="minorBidi"/>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Body Text Indent"/>
    <w:basedOn w:val="1"/>
    <w:qFormat/>
    <w:uiPriority w:val="0"/>
    <w:pPr>
      <w:spacing w:after="120"/>
      <w:ind w:left="420" w:leftChars="200"/>
    </w:pPr>
  </w:style>
  <w:style w:type="paragraph" w:styleId="8">
    <w:name w:val="annotation text"/>
    <w:basedOn w:val="1"/>
    <w:link w:val="40"/>
    <w:qFormat/>
    <w:uiPriority w:val="0"/>
    <w:pPr>
      <w:spacing w:after="156" w:afterLines="50" w:line="300" w:lineRule="auto"/>
      <w:ind w:firstLine="200"/>
      <w:jc w:val="left"/>
    </w:pPr>
    <w:rPr>
      <w:rFonts w:eastAsia="楷体"/>
      <w:sz w:val="24"/>
      <w:szCs w:val="24"/>
    </w:rPr>
  </w:style>
  <w:style w:type="paragraph" w:styleId="9">
    <w:name w:val="Body Text"/>
    <w:basedOn w:val="1"/>
    <w:qFormat/>
    <w:uiPriority w:val="0"/>
    <w:pPr>
      <w:spacing w:after="120"/>
      <w:jc w:val="left"/>
    </w:pPr>
    <w:rPr>
      <w:rFonts w:cs="Times New Roman"/>
      <w:kern w:val="0"/>
      <w:sz w:val="24"/>
      <w:szCs w:val="24"/>
      <w:lang w:eastAsia="en-US" w:bidi="en-US"/>
    </w:rPr>
  </w:style>
  <w:style w:type="paragraph" w:styleId="10">
    <w:name w:val="toc 3"/>
    <w:basedOn w:val="1"/>
    <w:next w:val="1"/>
    <w:unhideWhenUsed/>
    <w:qFormat/>
    <w:uiPriority w:val="39"/>
    <w:pPr>
      <w:widowControl/>
      <w:spacing w:after="100" w:line="259" w:lineRule="auto"/>
      <w:ind w:left="440" w:firstLine="0" w:firstLineChars="0"/>
      <w:jc w:val="left"/>
    </w:pPr>
    <w:rPr>
      <w:rFonts w:cs="Times New Roman" w:asciiTheme="minorHAnsi" w:hAnsiTheme="minorHAnsi" w:eastAsiaTheme="minorEastAsia"/>
      <w:kern w:val="0"/>
      <w:sz w:val="22"/>
      <w:szCs w:val="22"/>
    </w:rPr>
  </w:style>
  <w:style w:type="paragraph" w:styleId="11">
    <w:name w:val="Balloon Text"/>
    <w:basedOn w:val="1"/>
    <w:link w:val="46"/>
    <w:qFormat/>
    <w:uiPriority w:val="0"/>
    <w:rPr>
      <w:sz w:val="18"/>
      <w:szCs w:val="18"/>
    </w:rPr>
  </w:style>
  <w:style w:type="paragraph" w:styleId="12">
    <w:name w:val="footer"/>
    <w:basedOn w:val="1"/>
    <w:link w:val="38"/>
    <w:qFormat/>
    <w:uiPriority w:val="0"/>
    <w:pPr>
      <w:tabs>
        <w:tab w:val="center" w:pos="4153"/>
        <w:tab w:val="right" w:pos="8306"/>
      </w:tabs>
      <w:snapToGrid w:val="0"/>
      <w:jc w:val="left"/>
    </w:pPr>
    <w:rPr>
      <w:sz w:val="18"/>
      <w:szCs w:val="18"/>
    </w:rPr>
  </w:style>
  <w:style w:type="paragraph" w:styleId="13">
    <w:name w:val="header"/>
    <w:basedOn w:val="1"/>
    <w:link w:val="49"/>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tabs>
        <w:tab w:val="right" w:leader="dot" w:pos="8296"/>
      </w:tabs>
      <w:spacing w:line="480" w:lineRule="auto"/>
    </w:pPr>
  </w:style>
  <w:style w:type="paragraph" w:styleId="15">
    <w:name w:val="footnote text"/>
    <w:basedOn w:val="1"/>
    <w:link w:val="42"/>
    <w:qFormat/>
    <w:uiPriority w:val="0"/>
    <w:pPr>
      <w:snapToGrid w:val="0"/>
      <w:jc w:val="left"/>
    </w:pPr>
    <w:rPr>
      <w:sz w:val="18"/>
      <w:szCs w:val="18"/>
    </w:rPr>
  </w:style>
  <w:style w:type="paragraph" w:styleId="16">
    <w:name w:val="toc 2"/>
    <w:basedOn w:val="1"/>
    <w:next w:val="1"/>
    <w:qFormat/>
    <w:uiPriority w:val="39"/>
    <w:pPr>
      <w:ind w:left="420" w:leftChars="200"/>
    </w:pPr>
  </w:style>
  <w:style w:type="paragraph" w:styleId="17">
    <w:name w:val="Title"/>
    <w:basedOn w:val="1"/>
    <w:next w:val="1"/>
    <w:link w:val="44"/>
    <w:qFormat/>
    <w:uiPriority w:val="0"/>
    <w:pPr>
      <w:spacing w:before="240" w:after="60"/>
      <w:jc w:val="center"/>
      <w:outlineLvl w:val="0"/>
    </w:pPr>
    <w:rPr>
      <w:rFonts w:ascii="Cambria" w:hAnsi="Cambria" w:cs="Times New Roman"/>
      <w:b/>
      <w:bCs/>
      <w:szCs w:val="32"/>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bCs/>
    </w:rPr>
  </w:style>
  <w:style w:type="character" w:styleId="22">
    <w:name w:val="page number"/>
    <w:basedOn w:val="20"/>
    <w:qFormat/>
    <w:uiPriority w:val="0"/>
  </w:style>
  <w:style w:type="character" w:styleId="23">
    <w:name w:val="FollowedHyperlink"/>
    <w:basedOn w:val="20"/>
    <w:qFormat/>
    <w:uiPriority w:val="0"/>
    <w:rPr>
      <w:color w:val="000000"/>
      <w:u w:val="none"/>
    </w:rPr>
  </w:style>
  <w:style w:type="character" w:styleId="24">
    <w:name w:val="Emphasis"/>
    <w:basedOn w:val="20"/>
    <w:qFormat/>
    <w:uiPriority w:val="0"/>
    <w:rPr>
      <w:color w:val="CC0000"/>
    </w:rPr>
  </w:style>
  <w:style w:type="character" w:styleId="25">
    <w:name w:val="Hyperlink"/>
    <w:basedOn w:val="20"/>
    <w:qFormat/>
    <w:uiPriority w:val="99"/>
    <w:rPr>
      <w:color w:val="0563C1"/>
      <w:u w:val="single"/>
    </w:rPr>
  </w:style>
  <w:style w:type="character" w:styleId="26">
    <w:name w:val="HTML Code"/>
    <w:basedOn w:val="20"/>
    <w:qFormat/>
    <w:uiPriority w:val="0"/>
    <w:rPr>
      <w:rFonts w:ascii="Courier New" w:hAnsi="Courier New"/>
      <w:sz w:val="20"/>
    </w:rPr>
  </w:style>
  <w:style w:type="character" w:styleId="27">
    <w:name w:val="footnote reference"/>
    <w:basedOn w:val="20"/>
    <w:qFormat/>
    <w:uiPriority w:val="0"/>
    <w:rPr>
      <w:vertAlign w:val="superscript"/>
    </w:rPr>
  </w:style>
  <w:style w:type="character" w:customStyle="1" w:styleId="28">
    <w:name w:val="标题 2 字符"/>
    <w:basedOn w:val="20"/>
    <w:link w:val="5"/>
    <w:qFormat/>
    <w:uiPriority w:val="0"/>
    <w:rPr>
      <w:rFonts w:ascii="Arial" w:hAnsi="Arial" w:eastAsia="楷体" w:cs="Arial"/>
      <w:b/>
      <w:bCs/>
      <w:sz w:val="32"/>
      <w:szCs w:val="32"/>
    </w:rPr>
  </w:style>
  <w:style w:type="character" w:customStyle="1" w:styleId="29">
    <w:name w:val="标题 1 字符"/>
    <w:basedOn w:val="20"/>
    <w:link w:val="4"/>
    <w:qFormat/>
    <w:uiPriority w:val="0"/>
    <w:rPr>
      <w:rFonts w:ascii="Times New Roman" w:hAnsi="Times New Roman" w:eastAsia="黑体" w:cs="Times New Roman"/>
      <w:b/>
      <w:bCs/>
      <w:kern w:val="44"/>
      <w:sz w:val="32"/>
      <w:szCs w:val="44"/>
    </w:rPr>
  </w:style>
  <w:style w:type="paragraph" w:customStyle="1" w:styleId="30">
    <w:name w:val="Char1"/>
    <w:basedOn w:val="1"/>
    <w:qFormat/>
    <w:uiPriority w:val="0"/>
    <w:pPr>
      <w:spacing w:before="156" w:beforeLines="50" w:after="156" w:afterLines="50" w:line="400" w:lineRule="exact"/>
      <w:ind w:firstLine="200"/>
    </w:pPr>
    <w:rPr>
      <w:rFonts w:ascii="Times New Roman" w:hAnsi="Times New Roman" w:cs="Times New Roman"/>
      <w:szCs w:val="20"/>
    </w:rPr>
  </w:style>
  <w:style w:type="paragraph" w:customStyle="1" w:styleId="31">
    <w:name w:val="列表段落1"/>
    <w:basedOn w:val="1"/>
    <w:link w:val="48"/>
    <w:qFormat/>
    <w:uiPriority w:val="0"/>
    <w:pPr>
      <w:spacing w:after="156" w:afterLines="50" w:line="300" w:lineRule="auto"/>
      <w:ind w:firstLine="420"/>
    </w:pPr>
    <w:rPr>
      <w:rFonts w:eastAsia="楷体"/>
      <w:sz w:val="24"/>
      <w:szCs w:val="24"/>
    </w:rPr>
  </w:style>
  <w:style w:type="paragraph" w:customStyle="1" w:styleId="32">
    <w:name w:val="纯文本1"/>
    <w:basedOn w:val="1"/>
    <w:link w:val="47"/>
    <w:qFormat/>
    <w:uiPriority w:val="0"/>
    <w:rPr>
      <w:rFonts w:ascii="宋体" w:hAnsi="Courier New" w:eastAsia="宋体" w:cs="宋体"/>
      <w:sz w:val="21"/>
    </w:rPr>
  </w:style>
  <w:style w:type="paragraph" w:customStyle="1" w:styleId="33">
    <w:name w:val="文档结构图1"/>
    <w:basedOn w:val="1"/>
    <w:link w:val="45"/>
    <w:qFormat/>
    <w:uiPriority w:val="0"/>
    <w:rPr>
      <w:rFonts w:ascii="宋体" w:eastAsia="宋体" w:cs="宋体"/>
      <w:sz w:val="18"/>
      <w:szCs w:val="18"/>
    </w:rPr>
  </w:style>
  <w:style w:type="paragraph" w:customStyle="1" w:styleId="34">
    <w:name w:val="修订1"/>
    <w:qFormat/>
    <w:uiPriority w:val="0"/>
    <w:rPr>
      <w:rFonts w:ascii="Calibri" w:hAnsi="Calibri" w:eastAsia="宋体" w:cs="Calibri"/>
      <w:kern w:val="2"/>
      <w:sz w:val="21"/>
      <w:szCs w:val="21"/>
      <w:lang w:val="en-US" w:eastAsia="zh-CN" w:bidi="ar-SA"/>
    </w:rPr>
  </w:style>
  <w:style w:type="paragraph" w:customStyle="1" w:styleId="35">
    <w:name w:val="默认段落字体 Para Char Char Char Char Char Char Char Char Char1 Char Char Char Char"/>
    <w:basedOn w:val="1"/>
    <w:qFormat/>
    <w:uiPriority w:val="0"/>
    <w:rPr>
      <w:rFonts w:ascii="Times New Roman" w:hAnsi="Times New Roman" w:cs="Times New Roman"/>
      <w:szCs w:val="24"/>
    </w:rPr>
  </w:style>
  <w:style w:type="paragraph" w:customStyle="1" w:styleId="36">
    <w:name w:val="批注主题1"/>
    <w:basedOn w:val="8"/>
    <w:next w:val="8"/>
    <w:link w:val="39"/>
    <w:qFormat/>
    <w:uiPriority w:val="0"/>
    <w:pPr>
      <w:spacing w:line="240" w:lineRule="auto"/>
      <w:ind w:firstLine="0" w:firstLineChars="0"/>
    </w:pPr>
    <w:rPr>
      <w:b/>
      <w:bCs/>
    </w:rPr>
  </w:style>
  <w:style w:type="paragraph" w:customStyle="1" w:styleId="37">
    <w:name w:val="列出段落1"/>
    <w:basedOn w:val="1"/>
    <w:link w:val="43"/>
    <w:qFormat/>
    <w:uiPriority w:val="0"/>
    <w:pPr>
      <w:spacing w:after="156" w:afterLines="50" w:line="300" w:lineRule="auto"/>
      <w:ind w:firstLine="420"/>
    </w:pPr>
    <w:rPr>
      <w:rFonts w:eastAsia="楷体"/>
      <w:sz w:val="24"/>
      <w:szCs w:val="24"/>
    </w:rPr>
  </w:style>
  <w:style w:type="character" w:customStyle="1" w:styleId="38">
    <w:name w:val="页脚 字符"/>
    <w:basedOn w:val="20"/>
    <w:link w:val="12"/>
    <w:qFormat/>
    <w:uiPriority w:val="0"/>
    <w:rPr>
      <w:sz w:val="18"/>
      <w:szCs w:val="18"/>
    </w:rPr>
  </w:style>
  <w:style w:type="character" w:customStyle="1" w:styleId="39">
    <w:name w:val="批注主题 Char"/>
    <w:basedOn w:val="40"/>
    <w:link w:val="36"/>
    <w:qFormat/>
    <w:uiPriority w:val="0"/>
    <w:rPr>
      <w:rFonts w:eastAsia="楷体"/>
      <w:b/>
      <w:bCs/>
      <w:sz w:val="24"/>
      <w:szCs w:val="24"/>
    </w:rPr>
  </w:style>
  <w:style w:type="character" w:customStyle="1" w:styleId="40">
    <w:name w:val="批注文字 字符"/>
    <w:basedOn w:val="20"/>
    <w:link w:val="8"/>
    <w:qFormat/>
    <w:uiPriority w:val="0"/>
    <w:rPr>
      <w:rFonts w:eastAsia="楷体"/>
      <w:sz w:val="24"/>
      <w:szCs w:val="24"/>
    </w:rPr>
  </w:style>
  <w:style w:type="character" w:customStyle="1" w:styleId="41">
    <w:name w:val="批注引用1"/>
    <w:basedOn w:val="20"/>
    <w:qFormat/>
    <w:uiPriority w:val="0"/>
    <w:rPr>
      <w:sz w:val="21"/>
      <w:szCs w:val="21"/>
    </w:rPr>
  </w:style>
  <w:style w:type="character" w:customStyle="1" w:styleId="42">
    <w:name w:val="脚注文本 字符"/>
    <w:basedOn w:val="20"/>
    <w:link w:val="15"/>
    <w:qFormat/>
    <w:uiPriority w:val="0"/>
    <w:rPr>
      <w:rFonts w:cs="Calibri"/>
      <w:kern w:val="2"/>
      <w:sz w:val="18"/>
      <w:szCs w:val="18"/>
    </w:rPr>
  </w:style>
  <w:style w:type="character" w:customStyle="1" w:styleId="43">
    <w:name w:val="List Paragraph Char Char"/>
    <w:basedOn w:val="20"/>
    <w:link w:val="37"/>
    <w:qFormat/>
    <w:uiPriority w:val="0"/>
    <w:rPr>
      <w:rFonts w:ascii="Calibri" w:hAnsi="Calibri" w:eastAsia="楷体" w:cs="Calibri"/>
      <w:sz w:val="24"/>
      <w:szCs w:val="24"/>
    </w:rPr>
  </w:style>
  <w:style w:type="character" w:customStyle="1" w:styleId="44">
    <w:name w:val="标题 字符"/>
    <w:basedOn w:val="20"/>
    <w:link w:val="17"/>
    <w:qFormat/>
    <w:uiPriority w:val="0"/>
    <w:rPr>
      <w:rFonts w:ascii="Cambria" w:hAnsi="Cambria" w:cs="Times New Roman"/>
      <w:b/>
      <w:bCs/>
      <w:kern w:val="2"/>
      <w:sz w:val="32"/>
      <w:szCs w:val="32"/>
    </w:rPr>
  </w:style>
  <w:style w:type="character" w:customStyle="1" w:styleId="45">
    <w:name w:val="文档结构图 Char"/>
    <w:basedOn w:val="20"/>
    <w:link w:val="33"/>
    <w:qFormat/>
    <w:uiPriority w:val="0"/>
    <w:rPr>
      <w:rFonts w:ascii="宋体" w:eastAsia="宋体" w:cs="宋体"/>
      <w:sz w:val="18"/>
      <w:szCs w:val="18"/>
    </w:rPr>
  </w:style>
  <w:style w:type="character" w:customStyle="1" w:styleId="46">
    <w:name w:val="批注框文本 字符"/>
    <w:basedOn w:val="20"/>
    <w:link w:val="11"/>
    <w:qFormat/>
    <w:uiPriority w:val="0"/>
    <w:rPr>
      <w:sz w:val="18"/>
      <w:szCs w:val="18"/>
    </w:rPr>
  </w:style>
  <w:style w:type="character" w:customStyle="1" w:styleId="47">
    <w:name w:val="纯文本 Char"/>
    <w:basedOn w:val="20"/>
    <w:link w:val="32"/>
    <w:qFormat/>
    <w:uiPriority w:val="0"/>
    <w:rPr>
      <w:rFonts w:ascii="宋体" w:hAnsi="Courier New" w:eastAsia="宋体" w:cs="宋体"/>
      <w:sz w:val="21"/>
      <w:szCs w:val="21"/>
    </w:rPr>
  </w:style>
  <w:style w:type="character" w:customStyle="1" w:styleId="48">
    <w:name w:val="列出段落 Char"/>
    <w:basedOn w:val="20"/>
    <w:link w:val="31"/>
    <w:qFormat/>
    <w:uiPriority w:val="34"/>
    <w:rPr>
      <w:rFonts w:eastAsia="楷体"/>
      <w:sz w:val="24"/>
      <w:szCs w:val="24"/>
    </w:rPr>
  </w:style>
  <w:style w:type="character" w:customStyle="1" w:styleId="49">
    <w:name w:val="页眉 字符"/>
    <w:basedOn w:val="20"/>
    <w:link w:val="13"/>
    <w:qFormat/>
    <w:uiPriority w:val="0"/>
    <w:rPr>
      <w:sz w:val="18"/>
      <w:szCs w:val="18"/>
    </w:rPr>
  </w:style>
  <w:style w:type="paragraph" w:customStyle="1" w:styleId="50">
    <w:name w:val="列出段落"/>
    <w:basedOn w:val="1"/>
    <w:qFormat/>
    <w:uiPriority w:val="34"/>
    <w:pPr>
      <w:ind w:firstLine="420"/>
    </w:pPr>
    <w:rPr>
      <w:rFonts w:ascii="宋体" w:hAnsi="宋体" w:eastAsia="宋体" w:cs="宋体"/>
    </w:rPr>
  </w:style>
  <w:style w:type="character" w:customStyle="1" w:styleId="51">
    <w:name w:val="fontstyle01"/>
    <w:basedOn w:val="20"/>
    <w:qFormat/>
    <w:uiPriority w:val="0"/>
    <w:rPr>
      <w:rFonts w:hint="eastAsia" w:ascii="宋体" w:hAnsi="宋体" w:eastAsia="宋体"/>
      <w:color w:val="000000"/>
      <w:sz w:val="14"/>
      <w:szCs w:val="14"/>
    </w:rPr>
  </w:style>
  <w:style w:type="paragraph" w:styleId="52">
    <w:name w:val="List Paragraph"/>
    <w:basedOn w:val="1"/>
    <w:qFormat/>
    <w:uiPriority w:val="34"/>
    <w:pPr>
      <w:ind w:firstLine="420"/>
    </w:pPr>
  </w:style>
  <w:style w:type="character" w:customStyle="1" w:styleId="53">
    <w:name w:val="标题 5 字符"/>
    <w:basedOn w:val="20"/>
    <w:link w:val="7"/>
    <w:qFormat/>
    <w:uiPriority w:val="9"/>
    <w:rPr>
      <w:rFonts w:asciiTheme="minorHAnsi" w:hAnsiTheme="minorHAnsi" w:eastAsiaTheme="minorEastAsia" w:cstheme="minorBidi"/>
      <w:b/>
      <w:bCs/>
      <w:kern w:val="2"/>
      <w:sz w:val="28"/>
      <w:szCs w:val="28"/>
    </w:rPr>
  </w:style>
  <w:style w:type="paragraph" w:customStyle="1" w:styleId="54">
    <w:name w:val="TOC Heading"/>
    <w:basedOn w:val="4"/>
    <w:next w:val="1"/>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b w:val="0"/>
      <w:bCs w:val="0"/>
      <w:color w:val="376092" w:themeColor="accent1" w:themeShade="BF"/>
      <w:kern w:val="0"/>
      <w:szCs w:val="32"/>
    </w:rPr>
  </w:style>
  <w:style w:type="character" w:customStyle="1" w:styleId="55">
    <w:name w:val="bg01"/>
    <w:basedOn w:val="20"/>
    <w:qFormat/>
    <w:uiPriority w:val="0"/>
  </w:style>
  <w:style w:type="character" w:customStyle="1" w:styleId="56">
    <w:name w:val="font"/>
    <w:basedOn w:val="20"/>
    <w:qFormat/>
    <w:uiPriority w:val="0"/>
  </w:style>
  <w:style w:type="character" w:customStyle="1" w:styleId="57">
    <w:name w:val="font1"/>
    <w:basedOn w:val="20"/>
    <w:qFormat/>
    <w:uiPriority w:val="0"/>
  </w:style>
  <w:style w:type="character" w:customStyle="1" w:styleId="58">
    <w:name w:val="name"/>
    <w:basedOn w:val="20"/>
    <w:qFormat/>
    <w:uiPriority w:val="0"/>
    <w:rPr>
      <w:color w:val="6A6A6A"/>
      <w:u w:val="single"/>
    </w:rPr>
  </w:style>
  <w:style w:type="character" w:customStyle="1" w:styleId="59">
    <w:name w:val="tabg"/>
    <w:basedOn w:val="20"/>
    <w:qFormat/>
    <w:uiPriority w:val="0"/>
    <w:rPr>
      <w:color w:val="FFFFFF"/>
      <w:sz w:val="21"/>
      <w:szCs w:val="21"/>
    </w:rPr>
  </w:style>
  <w:style w:type="character" w:customStyle="1" w:styleId="60">
    <w:name w:val="dates"/>
    <w:basedOn w:val="20"/>
    <w:qFormat/>
    <w:uiPriority w:val="0"/>
  </w:style>
  <w:style w:type="character" w:customStyle="1" w:styleId="61">
    <w:name w:val="m01"/>
    <w:basedOn w:val="20"/>
    <w:qFormat/>
    <w:uiPriority w:val="0"/>
  </w:style>
  <w:style w:type="character" w:customStyle="1" w:styleId="62">
    <w:name w:val="m011"/>
    <w:basedOn w:val="20"/>
    <w:qFormat/>
    <w:uiPriority w:val="0"/>
  </w:style>
  <w:style w:type="character" w:customStyle="1" w:styleId="63">
    <w:name w:val="bg02"/>
    <w:basedOn w:val="20"/>
    <w:qFormat/>
    <w:uiPriority w:val="0"/>
  </w:style>
  <w:style w:type="character" w:customStyle="1" w:styleId="64">
    <w:name w:val="more4"/>
    <w:basedOn w:val="20"/>
    <w:qFormat/>
    <w:uiPriority w:val="0"/>
    <w:rPr>
      <w:color w:val="666666"/>
      <w:sz w:val="14"/>
      <w:szCs w:val="14"/>
    </w:rPr>
  </w:style>
  <w:style w:type="character" w:customStyle="1" w:styleId="65">
    <w:name w:val="laypage_curr"/>
    <w:basedOn w:val="20"/>
    <w:qFormat/>
    <w:uiPriority w:val="0"/>
    <w:rPr>
      <w:color w:val="FFFDF4"/>
      <w:shd w:val="clear" w:fill="0B67A6"/>
    </w:rPr>
  </w:style>
  <w:style w:type="character" w:customStyle="1" w:styleId="66">
    <w:name w:val="hover18"/>
    <w:basedOn w:val="20"/>
    <w:qFormat/>
    <w:uiPriority w:val="0"/>
    <w:rPr>
      <w:color w:val="015293"/>
    </w:rPr>
  </w:style>
  <w:style w:type="character" w:customStyle="1" w:styleId="67">
    <w:name w:val="more3"/>
    <w:basedOn w:val="20"/>
    <w:qFormat/>
    <w:uiPriority w:val="0"/>
    <w:rPr>
      <w:color w:val="666666"/>
      <w:sz w:val="14"/>
      <w:szCs w:val="14"/>
    </w:rPr>
  </w:style>
  <w:style w:type="character" w:customStyle="1" w:styleId="68">
    <w:name w:val="hover19"/>
    <w:basedOn w:val="20"/>
    <w:qFormat/>
    <w:uiPriority w:val="0"/>
    <w:rPr>
      <w:color w:val="015293"/>
    </w:rPr>
  </w:style>
  <w:style w:type="character" w:customStyle="1" w:styleId="69">
    <w:name w:val="font2"/>
    <w:basedOn w:val="20"/>
    <w:qFormat/>
    <w:uiPriority w:val="0"/>
  </w:style>
  <w:style w:type="character" w:customStyle="1" w:styleId="70">
    <w:name w:val="font3"/>
    <w:basedOn w:val="20"/>
    <w:qFormat/>
    <w:uiPriority w:val="0"/>
  </w:style>
  <w:style w:type="paragraph" w:customStyle="1" w:styleId="71">
    <w:name w:val="WPSOffice手动目录 1"/>
    <w:qFormat/>
    <w:uiPriority w:val="0"/>
    <w:pPr>
      <w:ind w:leftChars="0"/>
    </w:pPr>
    <w:rPr>
      <w:rFonts w:ascii="Times New Roman" w:hAnsi="Times New Roman" w:eastAsia="宋体" w:cs="Times New Roman"/>
      <w:sz w:val="20"/>
      <w:szCs w:val="20"/>
    </w:rPr>
  </w:style>
  <w:style w:type="paragraph" w:customStyle="1" w:styleId="72">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microsoft.com/office/2006/relationships/keyMapCustomizations" Target="customization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ccdi</Company>
  <Pages>40</Pages>
  <Words>18291</Words>
  <Characters>4041</Characters>
  <Lines>33</Lines>
  <Paragraphs>44</Paragraphs>
  <TotalTime>82</TotalTime>
  <ScaleCrop>false</ScaleCrop>
  <LinksUpToDate>false</LinksUpToDate>
  <CharactersWithSpaces>22288</CharactersWithSpaces>
  <Application>WPS Office_11.1.0.11339_F1E327BC-269C-435d-A152-05C5408002CA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2021-08-03T12:29:00Z</dcterms:created>
  <dc:creator>wsq</dc:creator>
  <cp:lastModifiedBy>蕾雷</cp:lastModifiedBy>
  <cp:lastPrinted>2022-04-29T18:31:00Z</cp:lastPrinted>
  <dcterms:modified xsi:type="dcterms:W3CDTF">2022-05-12T07:06:57Z</dcterms:modified>
  <dc:title>ly</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2052-11.1.0.11339</vt:lpwstr>
  </property>
  <property fmtid="{D5CDD505-2E9C-101B-9397-08002B2CF9AE}" pid="3" name="ICV">
    <vt:lpwstr>3253E1B4ADC04587ABBFF03533C74413</vt:lpwstr>
  </property>
</Properties>
</file>